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fontTable.xml.rels" ContentType="application/vnd.openxmlformats-package.relationships+xml"/>
  <Override PartName="/word/fontTable.xml" ContentType="application/vnd.openxmlformats-officedocument.wordprocessingml.fontTable+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6.png" ContentType="image/png"/>
  <Override PartName="/word/media/image2.png" ContentType="image/png"/>
  <Override PartName="/word/media/image3.jpeg" ContentType="image/jpeg"/>
  <Override PartName="/word/media/image4.png" ContentType="image/png"/>
  <Override PartName="/word/media/image5.png" ContentType="image/png"/>
  <Override PartName="/word/media/image7.png" ContentType="image/png"/>
  <Override PartName="/word/theme/theme1.xml" ContentType="application/vnd.openxmlformats-officedocument.theme+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settings.xml" ContentType="application/vnd.openxmlformats-officedocument.wordprocessingml.settings+xml"/>
  <Override PartName="/word/fonts/font9.odttf" ContentType="application/vnd.openxmlformats-officedocument.obfuscatedFont"/>
  <Override PartName="/word/fonts/font15.odttf" ContentType="application/vnd.openxmlformats-officedocument.obfuscatedFont"/>
  <Override PartName="/word/fonts/font8.odttf" ContentType="application/vnd.openxmlformats-officedocument.obfuscatedFont"/>
  <Override PartName="/word/fonts/font14.odttf" ContentType="application/vnd.openxmlformats-officedocument.obfuscatedFont"/>
  <Override PartName="/word/fonts/font7.odttf" ContentType="application/vnd.openxmlformats-officedocument.obfuscatedFont"/>
  <Override PartName="/word/fonts/font13.odttf" ContentType="application/vnd.openxmlformats-officedocument.obfuscatedFont"/>
  <Override PartName="/word/fonts/font6.odttf" ContentType="application/vnd.openxmlformats-officedocument.obfuscatedFont"/>
  <Override PartName="/word/fonts/font12.odttf" ContentType="application/vnd.openxmlformats-officedocument.obfuscatedFont"/>
  <Override PartName="/word/fonts/font5.odttf" ContentType="application/vnd.openxmlformats-officedocument.obfuscatedFont"/>
  <Override PartName="/word/fonts/font11.odttf" ContentType="application/vnd.openxmlformats-officedocument.obfuscatedFont"/>
  <Override PartName="/word/fonts/font4.odttf" ContentType="application/vnd.openxmlformats-officedocument.obfuscatedFont"/>
  <Override PartName="/word/fonts/font10.odttf" ContentType="application/vnd.openxmlformats-officedocument.obfuscatedFont"/>
  <Override PartName="/word/fonts/font3.odttf" ContentType="application/vnd.openxmlformats-officedocument.obfuscatedFont"/>
  <Override PartName="/word/fonts/font26.odttf" ContentType="application/vnd.openxmlformats-officedocument.obfuscatedFont"/>
  <Override PartName="/word/fonts/font25.odttf" ContentType="application/vnd.openxmlformats-officedocument.obfuscatedFont"/>
  <Override PartName="/word/fonts/font24.odttf" ContentType="application/vnd.openxmlformats-officedocument.obfuscatedFont"/>
  <Override PartName="/word/fonts/font23.odttf" ContentType="application/vnd.openxmlformats-officedocument.obfuscatedFont"/>
  <Override PartName="/word/fonts/font2.odttf" ContentType="application/vnd.openxmlformats-officedocument.obfuscatedFont"/>
  <Override PartName="/word/fonts/font22.odttf" ContentType="application/vnd.openxmlformats-officedocument.obfuscatedFont"/>
  <Override PartName="/word/fonts/font1.odttf" ContentType="application/vnd.openxmlformats-officedocument.obfuscatedFont"/>
  <Override PartName="/word/fonts/font21.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18.odttf" ContentType="application/vnd.openxmlformats-officedocument.obfuscatedFont"/>
  <Override PartName="/word/fonts/font17.odttf" ContentType="application/vnd.openxmlformats-officedocument.obfuscatedFont"/>
  <Override PartName="/word/fonts/font16.odttf" ContentType="application/vnd.openxmlformats-officedocument.obfuscatedFont"/>
  <Override PartName="/word/header3.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Heading1"/>
        <w:spacing w:lineRule="auto" w:line="276" w:before="480" w:after="120"/>
        <w:rPr>
          <w:color w:val="000000"/>
        </w:rPr>
      </w:pPr>
      <w:r>
        <w:rPr>
          <w:color w:val="000000"/>
        </w:rPr>
        <w:t>Development and Improvement of the Next-Generation Short-Term Weather Forecasting System COSMO-RuSib</w:t>
      </w:r>
    </w:p>
    <w:p>
      <w:pPr>
        <w:pStyle w:val="Heading2"/>
        <w:spacing w:lineRule="auto" w:line="276"/>
        <w:rPr>
          <w:color w:val="000000"/>
        </w:rPr>
      </w:pPr>
      <w:r>
        <w:rPr>
          <w:color w:val="000000"/>
        </w:rPr>
        <w:t>INTRODUCTION</w:t>
      </w:r>
    </w:p>
    <w:p>
      <w:pPr>
        <w:pStyle w:val="BodyText"/>
        <w:bidi w:val="0"/>
        <w:spacing w:lineRule="auto" w:line="276"/>
        <w:ind w:hanging="0" w:left="0" w:right="0"/>
        <w:rPr>
          <w:rFonts w:ascii="Times New Roman" w:hAnsi="Times New Roman"/>
          <w:color w:val="000000"/>
          <w:sz w:val="28"/>
          <w:szCs w:val="28"/>
        </w:rPr>
      </w:pPr>
      <w:r>
        <w:rPr>
          <w:rFonts w:ascii="Times New Roman" w:hAnsi="Times New Roman"/>
          <w:color w:val="000000"/>
          <w:sz w:val="28"/>
          <w:szCs w:val="28"/>
        </w:rPr>
        <w:t>In previous years, as part of the Scientific and Technological Research Plan of Roshydromet Research Institutes, led by the Hydrometeorological Center of Russia, a supercomputer-based operational technology for high-resolution numerical weather forecasting was developed and implemented. This technology uses the COSMO model (with grid steps of 6.6 km or less) for the territory of Northern Eurasia (including the entire CIS region) based on the COSMO-Ru system [1]. The participation of the Siberian Research Institute of Hydrometeorology (SibNIGMI) involved preparing and implementing the COSMO-RuSib version of the short-term weather forecasting system for the Siberian region using supercomputer modeling technology. The system uses data from the global ICON model as lateral boundary conditions, which currently provides forecasts comparable in quality to the world's best models (based on observational data).</w:t>
      </w:r>
    </w:p>
    <w:p>
      <w:pPr>
        <w:pStyle w:val="BodyText"/>
        <w:bidi w:val="0"/>
        <w:spacing w:lineRule="auto" w:line="276"/>
        <w:ind w:hanging="0" w:left="0" w:right="0"/>
        <w:rPr>
          <w:rFonts w:ascii="Times New Roman" w:hAnsi="Times New Roman"/>
          <w:color w:val="000000"/>
          <w:sz w:val="28"/>
          <w:szCs w:val="28"/>
        </w:rPr>
      </w:pPr>
      <w:r>
        <w:rPr>
          <w:rFonts w:ascii="Times New Roman" w:hAnsi="Times New Roman"/>
          <w:color w:val="000000"/>
          <w:sz w:val="28"/>
          <w:szCs w:val="28"/>
        </w:rPr>
        <w:t>During the 2020–2024 period, SibNIGMI continued developing the COSMO-RuSib short-term weather forecasting system on the Cray-XC40 supercomputer, including the use of the ICON model as the computational core for various territories of the Ural-Siberian region.</w:t>
      </w:r>
    </w:p>
    <w:p>
      <w:pPr>
        <w:pStyle w:val="BodyText"/>
        <w:bidi w:val="0"/>
        <w:spacing w:lineRule="auto" w:line="276"/>
        <w:ind w:hanging="0" w:left="0" w:right="0"/>
        <w:rPr>
          <w:rFonts w:ascii="Times New Roman" w:hAnsi="Times New Roman"/>
          <w:color w:val="000000"/>
          <w:sz w:val="28"/>
          <w:szCs w:val="28"/>
        </w:rPr>
      </w:pPr>
      <w:r>
        <w:rPr>
          <w:rFonts w:ascii="Times New Roman" w:hAnsi="Times New Roman"/>
          <w:color w:val="000000"/>
          <w:sz w:val="28"/>
          <w:szCs w:val="28"/>
        </w:rPr>
        <w:t>For numerical weather forecasts in the Ural and Siberian regions, the COSMO model [2] has been used since 2010 for regional numerical weather forecasting within the area of regional responsibility. Operational use of the COSMO model primarily occurred at the meso-β scale with a grid step of 7 km. A key challenge was the accurate numerical forecasting of near-surface weather conditions, with a focus on clouds, fog, frontal precipitation, and thermally or orographically induced local wind systems. The next version, at the meso-γ scale, was developed by the COSMO consortium with a grid step of 2.2 km. This allows direct modeling of hazardous weather phenomena caused by deep moist convection, such as supercell thunderstorms, prefrontal squall storms, and heavy snowfall from winter mesocyclones.</w:t>
      </w:r>
    </w:p>
    <w:p>
      <w:pPr>
        <w:pStyle w:val="Heading2"/>
        <w:spacing w:lineRule="auto" w:line="276"/>
        <w:rPr>
          <w:color w:val="000000"/>
        </w:rPr>
      </w:pPr>
      <w:r>
        <w:rPr>
          <w:color w:val="000000"/>
        </w:rPr>
        <w:t>Modernization of the COSMO-RuSib System with COSMO as the Computational Core</w:t>
      </w:r>
    </w:p>
    <w:p>
      <w:pPr>
        <w:pStyle w:val="BodyText"/>
        <w:bidi w:val="0"/>
        <w:spacing w:lineRule="auto" w:line="276"/>
        <w:ind w:hanging="0" w:left="0" w:right="0"/>
        <w:rPr>
          <w:rFonts w:ascii="Times New Roman" w:hAnsi="Times New Roman"/>
          <w:color w:val="000000"/>
          <w:sz w:val="28"/>
          <w:szCs w:val="28"/>
        </w:rPr>
      </w:pPr>
      <w:r>
        <w:rPr>
          <w:rFonts w:ascii="Times New Roman" w:hAnsi="Times New Roman"/>
          <w:color w:val="000000"/>
          <w:sz w:val="28"/>
          <w:szCs w:val="28"/>
        </w:rPr>
        <w:t>The COSMO model is a non-hydrostatic atmospheric forecasting model for limited areas. It was developed for both operational numerical weather prediction (NWP) and various research applications involving meso-β and meso-γ scale processes. The COSMO model is based on primitive thermohydrodynamic equations describing compressible flow in a moist atmosphere. Subgrid-scale physical processes are accounted for using parameterization schemes.</w:t>
      </w:r>
    </w:p>
    <w:p>
      <w:pPr>
        <w:pStyle w:val="BodyText"/>
        <w:bidi w:val="0"/>
        <w:spacing w:lineRule="auto" w:line="276"/>
        <w:ind w:hanging="0" w:left="0" w:right="0"/>
        <w:rPr/>
      </w:pPr>
      <w:r>
        <w:rPr>
          <w:rStyle w:val="Strong"/>
          <w:rFonts w:ascii="Times New Roman" w:hAnsi="Times New Roman"/>
          <w:color w:val="000000"/>
          <w:sz w:val="28"/>
          <w:szCs w:val="28"/>
        </w:rPr>
        <w:t>Table 1 – Features of COSMO Model Calculation Schemes</w:t>
      </w:r>
    </w:p>
    <w:tbl>
      <w:tblPr>
        <w:tblStyle w:val="a7"/>
        <w:tblW w:w="9355" w:type="dxa"/>
        <w:jc w:val="left"/>
        <w:tblInd w:w="5" w:type="dxa"/>
        <w:tblLayout w:type="fixed"/>
        <w:tblCellMar>
          <w:top w:w="0" w:type="dxa"/>
          <w:left w:w="108" w:type="dxa"/>
          <w:bottom w:w="0" w:type="dxa"/>
          <w:right w:w="108" w:type="dxa"/>
        </w:tblCellMar>
        <w:tblLook w:val="0000"/>
      </w:tblPr>
      <w:tblGrid>
        <w:gridCol w:w="2741"/>
        <w:gridCol w:w="3039"/>
        <w:gridCol w:w="3575"/>
      </w:tblGrid>
      <w:tr>
        <w:trPr/>
        <w:tc>
          <w:tcPr>
            <w:tcW w:w="274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both"/>
              <w:rPr/>
            </w:pPr>
            <w:r>
              <w:rPr>
                <w:rStyle w:val="Strong"/>
                <w:rFonts w:eastAsia="Times New Roman" w:cs="Times New Roman" w:ascii="Times New Roman" w:hAnsi="Times New Roman"/>
                <w:b w:val="false"/>
                <w:i w:val="false"/>
                <w:caps w:val="false"/>
                <w:smallCaps w:val="false"/>
                <w:color w:val="000000"/>
                <w:spacing w:val="0"/>
                <w:sz w:val="28"/>
                <w:szCs w:val="28"/>
              </w:rPr>
              <w:t>Model Version</w:t>
            </w:r>
          </w:p>
        </w:tc>
        <w:tc>
          <w:tcPr>
            <w:tcW w:w="6614"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8"/>
                <w:szCs w:val="28"/>
              </w:rPr>
            </w:pPr>
            <w:r>
              <w:rPr>
                <w:rFonts w:eastAsia="Times New Roman" w:cs="Times New Roman" w:ascii="Times New Roman" w:hAnsi="Times New Roman"/>
                <w:color w:val="000000"/>
                <w:sz w:val="28"/>
                <w:szCs w:val="28"/>
              </w:rPr>
              <w:t>6.0</w:t>
            </w:r>
          </w:p>
        </w:tc>
      </w:tr>
      <w:tr>
        <w:trPr/>
        <w:tc>
          <w:tcPr>
            <w:tcW w:w="274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both"/>
              <w:rPr/>
            </w:pPr>
            <w:r>
              <w:rPr>
                <w:rStyle w:val="Strong"/>
                <w:rFonts w:eastAsia="Times New Roman" w:cs="Times New Roman" w:ascii="Times New Roman" w:hAnsi="Times New Roman"/>
                <w:b w:val="false"/>
                <w:i w:val="false"/>
                <w:caps w:val="false"/>
                <w:smallCaps w:val="false"/>
                <w:color w:val="000000"/>
                <w:spacing w:val="0"/>
                <w:sz w:val="28"/>
                <w:szCs w:val="28"/>
              </w:rPr>
              <w:t>Horizontal Grid Step / Number of Grid Cells</w:t>
            </w:r>
          </w:p>
        </w:tc>
        <w:tc>
          <w:tcPr>
            <w:tcW w:w="30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8"/>
                <w:szCs w:val="28"/>
              </w:rPr>
            </w:pPr>
            <w:r>
              <w:rPr>
                <w:rFonts w:eastAsia="Times New Roman" w:cs="Times New Roman" w:ascii="Times New Roman" w:hAnsi="Times New Roman"/>
                <w:color w:val="000000"/>
                <w:sz w:val="28"/>
                <w:szCs w:val="28"/>
              </w:rPr>
              <w:t>6.6 km/760×540</w:t>
            </w:r>
          </w:p>
        </w:tc>
        <w:tc>
          <w:tcPr>
            <w:tcW w:w="35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8"/>
                <w:szCs w:val="28"/>
              </w:rPr>
            </w:pPr>
            <w:r>
              <w:rPr>
                <w:rFonts w:eastAsia="Times New Roman" w:cs="Times New Roman" w:ascii="Times New Roman" w:hAnsi="Times New Roman"/>
                <w:color w:val="000000"/>
                <w:sz w:val="28"/>
                <w:szCs w:val="28"/>
              </w:rPr>
              <w:t>2.2 km/670×450</w:t>
            </w:r>
          </w:p>
        </w:tc>
      </w:tr>
      <w:tr>
        <w:trPr/>
        <w:tc>
          <w:tcPr>
            <w:tcW w:w="274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both"/>
              <w:rPr/>
            </w:pPr>
            <w:r>
              <w:rPr>
                <w:rStyle w:val="Strong"/>
                <w:rFonts w:eastAsia="Times New Roman" w:cs="Times New Roman" w:ascii="Times New Roman" w:hAnsi="Times New Roman"/>
                <w:b w:val="false"/>
                <w:i w:val="false"/>
                <w:caps w:val="false"/>
                <w:smallCaps w:val="false"/>
                <w:color w:val="000000"/>
                <w:spacing w:val="0"/>
                <w:sz w:val="28"/>
                <w:szCs w:val="28"/>
              </w:rPr>
              <w:t>Number of Vertical Levels (up to 50 hPa)</w:t>
            </w:r>
          </w:p>
        </w:tc>
        <w:tc>
          <w:tcPr>
            <w:tcW w:w="30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8"/>
                <w:szCs w:val="28"/>
              </w:rPr>
            </w:pPr>
            <w:r>
              <w:rPr>
                <w:rFonts w:eastAsia="Times New Roman" w:cs="Times New Roman" w:ascii="Times New Roman" w:hAnsi="Times New Roman"/>
                <w:color w:val="000000"/>
                <w:sz w:val="28"/>
                <w:szCs w:val="28"/>
              </w:rPr>
              <w:t>40</w:t>
            </w:r>
          </w:p>
        </w:tc>
        <w:tc>
          <w:tcPr>
            <w:tcW w:w="35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8"/>
                <w:szCs w:val="28"/>
              </w:rPr>
            </w:pPr>
            <w:r>
              <w:rPr>
                <w:rFonts w:eastAsia="Times New Roman" w:cs="Times New Roman" w:ascii="Times New Roman" w:hAnsi="Times New Roman"/>
                <w:color w:val="000000"/>
                <w:sz w:val="28"/>
                <w:szCs w:val="28"/>
              </w:rPr>
              <w:t>50</w:t>
            </w:r>
          </w:p>
        </w:tc>
      </w:tr>
      <w:tr>
        <w:trPr/>
        <w:tc>
          <w:tcPr>
            <w:tcW w:w="274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both"/>
              <w:rPr/>
            </w:pPr>
            <w:r>
              <w:rPr>
                <w:rStyle w:val="Strong"/>
                <w:rFonts w:eastAsia="Times New Roman" w:cs="Times New Roman" w:ascii="Times New Roman" w:hAnsi="Times New Roman"/>
                <w:b w:val="false"/>
                <w:i w:val="false"/>
                <w:caps w:val="false"/>
                <w:smallCaps w:val="false"/>
                <w:color w:val="000000"/>
                <w:spacing w:val="0"/>
                <w:sz w:val="28"/>
                <w:szCs w:val="28"/>
              </w:rPr>
              <w:t>Topography</w:t>
            </w:r>
          </w:p>
        </w:tc>
        <w:tc>
          <w:tcPr>
            <w:tcW w:w="30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8"/>
                <w:szCs w:val="28"/>
              </w:rPr>
            </w:pPr>
            <w:r>
              <w:rPr>
                <w:rFonts w:eastAsia="Times New Roman" w:cs="Times New Roman" w:ascii="Times New Roman" w:hAnsi="Times New Roman"/>
                <w:color w:val="000000"/>
                <w:sz w:val="28"/>
                <w:szCs w:val="28"/>
              </w:rPr>
              <w:t>GLOBE NOAA/NGDC (30")</w:t>
            </w:r>
          </w:p>
        </w:tc>
        <w:tc>
          <w:tcPr>
            <w:tcW w:w="35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8"/>
                <w:szCs w:val="28"/>
              </w:rPr>
            </w:pPr>
            <w:r>
              <w:rPr>
                <w:rFonts w:eastAsia="Times New Roman" w:cs="Times New Roman" w:ascii="Times New Roman" w:hAnsi="Times New Roman"/>
                <w:color w:val="000000"/>
                <w:sz w:val="28"/>
                <w:szCs w:val="28"/>
              </w:rPr>
              <w:t>ASTER METI/NASA (1")</w:t>
            </w:r>
          </w:p>
        </w:tc>
      </w:tr>
      <w:tr>
        <w:trPr/>
        <w:tc>
          <w:tcPr>
            <w:tcW w:w="274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both"/>
              <w:rPr/>
            </w:pPr>
            <w:r>
              <w:rPr>
                <w:rStyle w:val="Strong"/>
                <w:rFonts w:eastAsia="Times New Roman" w:cs="Times New Roman" w:ascii="Times New Roman" w:hAnsi="Times New Roman"/>
                <w:b w:val="false"/>
                <w:i w:val="false"/>
                <w:caps w:val="false"/>
                <w:smallCaps w:val="false"/>
                <w:color w:val="000000"/>
                <w:spacing w:val="0"/>
                <w:sz w:val="28"/>
                <w:szCs w:val="28"/>
              </w:rPr>
              <w:t>Forecast Lead Time</w:t>
            </w:r>
          </w:p>
        </w:tc>
        <w:tc>
          <w:tcPr>
            <w:tcW w:w="30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8"/>
                <w:szCs w:val="28"/>
              </w:rPr>
            </w:pPr>
            <w:r>
              <w:rPr>
                <w:rFonts w:eastAsia="Times New Roman" w:cs="Times New Roman" w:ascii="Times New Roman" w:hAnsi="Times New Roman"/>
                <w:color w:val="000000"/>
                <w:sz w:val="28"/>
                <w:szCs w:val="28"/>
              </w:rPr>
              <w:t>120 h</w:t>
            </w:r>
          </w:p>
        </w:tc>
        <w:tc>
          <w:tcPr>
            <w:tcW w:w="35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8"/>
                <w:szCs w:val="28"/>
              </w:rPr>
            </w:pPr>
            <w:r>
              <w:rPr>
                <w:rFonts w:eastAsia="Times New Roman" w:cs="Times New Roman" w:ascii="Times New Roman" w:hAnsi="Times New Roman"/>
                <w:color w:val="000000"/>
                <w:sz w:val="28"/>
                <w:szCs w:val="28"/>
              </w:rPr>
              <w:t>48 h</w:t>
            </w:r>
          </w:p>
        </w:tc>
      </w:tr>
      <w:tr>
        <w:trPr/>
        <w:tc>
          <w:tcPr>
            <w:tcW w:w="274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both"/>
              <w:rPr/>
            </w:pPr>
            <w:r>
              <w:rPr>
                <w:rStyle w:val="Strong"/>
                <w:rFonts w:eastAsia="Times New Roman" w:cs="Times New Roman" w:ascii="Times New Roman" w:hAnsi="Times New Roman"/>
                <w:b w:val="false"/>
                <w:i w:val="false"/>
                <w:caps w:val="false"/>
                <w:smallCaps w:val="false"/>
                <w:color w:val="000000"/>
                <w:spacing w:val="0"/>
                <w:sz w:val="28"/>
                <w:szCs w:val="28"/>
              </w:rPr>
              <w:t>Data Output Frequency</w:t>
            </w:r>
          </w:p>
        </w:tc>
        <w:tc>
          <w:tcPr>
            <w:tcW w:w="30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8"/>
                <w:szCs w:val="28"/>
              </w:rPr>
            </w:pPr>
            <w:r>
              <w:rPr>
                <w:rFonts w:eastAsia="Times New Roman" w:cs="Times New Roman" w:ascii="Times New Roman" w:hAnsi="Times New Roman"/>
                <w:color w:val="000000"/>
                <w:sz w:val="28"/>
                <w:szCs w:val="28"/>
              </w:rPr>
              <w:t>3 h</w:t>
            </w:r>
          </w:p>
        </w:tc>
        <w:tc>
          <w:tcPr>
            <w:tcW w:w="35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8"/>
                <w:szCs w:val="28"/>
              </w:rPr>
            </w:pPr>
            <w:r>
              <w:rPr>
                <w:rFonts w:eastAsia="Times New Roman" w:cs="Times New Roman" w:ascii="Times New Roman" w:hAnsi="Times New Roman"/>
                <w:color w:val="000000"/>
                <w:sz w:val="28"/>
                <w:szCs w:val="28"/>
              </w:rPr>
              <w:t>1 h</w:t>
            </w:r>
          </w:p>
        </w:tc>
      </w:tr>
      <w:tr>
        <w:trPr/>
        <w:tc>
          <w:tcPr>
            <w:tcW w:w="274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both"/>
              <w:rPr/>
            </w:pPr>
            <w:r>
              <w:rPr>
                <w:rStyle w:val="Strong"/>
                <w:rFonts w:eastAsia="Times New Roman" w:cs="Times New Roman" w:ascii="Times New Roman" w:hAnsi="Times New Roman"/>
                <w:b w:val="false"/>
                <w:i w:val="false"/>
                <w:caps w:val="false"/>
                <w:smallCaps w:val="false"/>
                <w:color w:val="000000"/>
                <w:spacing w:val="0"/>
                <w:sz w:val="28"/>
                <w:szCs w:val="28"/>
              </w:rPr>
              <w:t>Integration Time Step</w:t>
            </w:r>
          </w:p>
        </w:tc>
        <w:tc>
          <w:tcPr>
            <w:tcW w:w="30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8"/>
                <w:szCs w:val="28"/>
              </w:rPr>
            </w:pPr>
            <w:r>
              <w:rPr>
                <w:rFonts w:eastAsia="Times New Roman" w:cs="Times New Roman" w:ascii="Times New Roman" w:hAnsi="Times New Roman"/>
                <w:color w:val="000000"/>
                <w:sz w:val="28"/>
                <w:szCs w:val="28"/>
              </w:rPr>
              <w:t>60 s</w:t>
            </w:r>
          </w:p>
        </w:tc>
        <w:tc>
          <w:tcPr>
            <w:tcW w:w="35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8"/>
                <w:szCs w:val="28"/>
              </w:rPr>
            </w:pPr>
            <w:r>
              <w:rPr>
                <w:rFonts w:eastAsia="Times New Roman" w:cs="Times New Roman" w:ascii="Times New Roman" w:hAnsi="Times New Roman"/>
                <w:color w:val="000000"/>
                <w:sz w:val="28"/>
                <w:szCs w:val="28"/>
              </w:rPr>
              <w:t>20 s</w:t>
            </w:r>
          </w:p>
        </w:tc>
      </w:tr>
      <w:tr>
        <w:trPr>
          <w:trHeight w:val="1122" w:hRule="atLeast"/>
        </w:trPr>
        <w:tc>
          <w:tcPr>
            <w:tcW w:w="274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both"/>
              <w:rPr/>
            </w:pPr>
            <w:r>
              <w:rPr>
                <w:rStyle w:val="Strong"/>
                <w:rFonts w:eastAsia="Times New Roman" w:cs="Times New Roman" w:ascii="Times New Roman" w:hAnsi="Times New Roman"/>
                <w:b w:val="false"/>
                <w:i w:val="false"/>
                <w:caps w:val="false"/>
                <w:smallCaps w:val="false"/>
                <w:color w:val="000000"/>
                <w:spacing w:val="0"/>
                <w:sz w:val="28"/>
                <w:szCs w:val="28"/>
              </w:rPr>
              <w:t>Initial and Boundary Conditions</w:t>
            </w:r>
          </w:p>
        </w:tc>
        <w:tc>
          <w:tcPr>
            <w:tcW w:w="30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eastAsia="Cardo" w:cs="Cardo"/>
                <w:b w:val="false"/>
                <w:i w:val="false"/>
                <w:i w:val="false"/>
                <w:caps w:val="false"/>
                <w:smallCaps w:val="false"/>
                <w:color w:val="000000"/>
                <w:spacing w:val="0"/>
                <w:sz w:val="28"/>
                <w:szCs w:val="28"/>
              </w:rPr>
            </w:pPr>
            <w:r>
              <w:rPr>
                <w:rFonts w:eastAsia="Times New Roman" w:cs="Times New Roman" w:ascii="Times New Roman" w:hAnsi="Times New Roman"/>
                <w:b w:val="false"/>
                <w:i w:val="false"/>
                <w:caps w:val="false"/>
                <w:smallCaps w:val="false"/>
                <w:color w:val="000000"/>
                <w:spacing w:val="0"/>
                <w:sz w:val="28"/>
                <w:szCs w:val="28"/>
              </w:rPr>
              <w:t>GFS (atmospheric), ICON (surface and soil)</w:t>
            </w:r>
          </w:p>
          <w:p>
            <w:pPr>
              <w:pStyle w:val="Normal"/>
              <w:spacing w:lineRule="auto" w:line="276"/>
              <w:rPr>
                <w:rFonts w:ascii="Times New Roman" w:hAnsi="Times New Roman"/>
                <w:color w:val="000000"/>
                <w:sz w:val="28"/>
                <w:szCs w:val="28"/>
              </w:rPr>
            </w:pPr>
            <w:r>
              <w:rPr>
                <w:rFonts w:ascii="Times New Roman" w:hAnsi="Times New Roman"/>
                <w:color w:val="000000"/>
                <w:sz w:val="28"/>
                <w:szCs w:val="28"/>
              </w:rPr>
            </w:r>
          </w:p>
        </w:tc>
        <w:tc>
          <w:tcPr>
            <w:tcW w:w="35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b w:val="false"/>
                <w:i w:val="false"/>
                <w:i w:val="false"/>
                <w:caps w:val="false"/>
                <w:smallCaps w:val="false"/>
                <w:color w:val="000000"/>
                <w:spacing w:val="0"/>
                <w:sz w:val="28"/>
                <w:szCs w:val="28"/>
              </w:rPr>
            </w:pPr>
            <w:r>
              <w:rPr>
                <w:rFonts w:eastAsia="Times New Roman" w:cs="Times New Roman" w:ascii="Times New Roman" w:hAnsi="Times New Roman"/>
                <w:b w:val="false"/>
                <w:i w:val="false"/>
                <w:caps w:val="false"/>
                <w:smallCaps w:val="false"/>
                <w:color w:val="000000"/>
                <w:spacing w:val="0"/>
                <w:sz w:val="28"/>
                <w:szCs w:val="28"/>
              </w:rPr>
              <w:t>COSMO (6.6 km grid)</w:t>
            </w:r>
          </w:p>
        </w:tc>
      </w:tr>
      <w:tr>
        <w:trPr/>
        <w:tc>
          <w:tcPr>
            <w:tcW w:w="274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both"/>
              <w:rPr/>
            </w:pPr>
            <w:r>
              <w:rPr>
                <w:rStyle w:val="Strong"/>
                <w:rFonts w:eastAsia="Times New Roman" w:cs="Times New Roman" w:ascii="Times New Roman" w:hAnsi="Times New Roman"/>
                <w:b w:val="false"/>
                <w:i w:val="false"/>
                <w:caps w:val="false"/>
                <w:smallCaps w:val="false"/>
                <w:color w:val="000000"/>
                <w:spacing w:val="0"/>
                <w:sz w:val="28"/>
                <w:szCs w:val="28"/>
              </w:rPr>
              <w:t>Model Start Times</w:t>
            </w:r>
          </w:p>
        </w:tc>
        <w:tc>
          <w:tcPr>
            <w:tcW w:w="6614"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8"/>
                <w:szCs w:val="28"/>
              </w:rPr>
            </w:pPr>
            <w:r>
              <w:rPr>
                <w:rFonts w:eastAsia="Times New Roman" w:cs="Times New Roman" w:ascii="Times New Roman" w:hAnsi="Times New Roman"/>
                <w:color w:val="000000"/>
                <w:sz w:val="28"/>
                <w:szCs w:val="28"/>
              </w:rPr>
              <w:t>00, 06, 12, 18 UTC</w:t>
            </w:r>
          </w:p>
        </w:tc>
      </w:tr>
      <w:tr>
        <w:trPr/>
        <w:tc>
          <w:tcPr>
            <w:tcW w:w="274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both"/>
              <w:rPr/>
            </w:pPr>
            <w:r>
              <w:rPr>
                <w:rStyle w:val="Strong"/>
                <w:rFonts w:eastAsia="Times New Roman" w:cs="Times New Roman" w:ascii="Times New Roman" w:hAnsi="Times New Roman"/>
                <w:b w:val="false"/>
                <w:i w:val="false"/>
                <w:caps w:val="false"/>
                <w:smallCaps w:val="false"/>
                <w:color w:val="000000"/>
                <w:spacing w:val="0"/>
                <w:sz w:val="28"/>
                <w:szCs w:val="28"/>
              </w:rPr>
              <w:t>Initial and Boundary Data Processing</w:t>
            </w:r>
          </w:p>
        </w:tc>
        <w:tc>
          <w:tcPr>
            <w:tcW w:w="6614"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8"/>
                <w:szCs w:val="28"/>
              </w:rPr>
            </w:pPr>
            <w:r>
              <w:rPr>
                <w:rFonts w:eastAsia="Times New Roman" w:cs="Times New Roman" w:ascii="Times New Roman" w:hAnsi="Times New Roman"/>
                <w:color w:val="000000"/>
                <w:sz w:val="28"/>
                <w:szCs w:val="28"/>
              </w:rPr>
              <w:t>INT2LM v. 3.0</w:t>
            </w:r>
          </w:p>
        </w:tc>
      </w:tr>
      <w:tr>
        <w:trPr/>
        <w:tc>
          <w:tcPr>
            <w:tcW w:w="274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both"/>
              <w:rPr/>
            </w:pPr>
            <w:r>
              <w:rPr>
                <w:rStyle w:val="Strong"/>
                <w:rFonts w:eastAsia="Times New Roman" w:cs="Times New Roman" w:ascii="Times New Roman" w:hAnsi="Times New Roman"/>
                <w:b w:val="false"/>
                <w:i w:val="false"/>
                <w:caps w:val="false"/>
                <w:smallCaps w:val="false"/>
                <w:color w:val="000000"/>
                <w:spacing w:val="0"/>
                <w:sz w:val="28"/>
                <w:szCs w:val="28"/>
              </w:rPr>
              <w:t>Microphysics Scheme</w:t>
            </w:r>
          </w:p>
        </w:tc>
        <w:tc>
          <w:tcPr>
            <w:tcW w:w="30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b w:val="false"/>
                <w:i w:val="false"/>
                <w:i w:val="false"/>
                <w:caps w:val="false"/>
                <w:smallCaps w:val="false"/>
                <w:color w:val="000000"/>
                <w:spacing w:val="0"/>
                <w:sz w:val="28"/>
                <w:szCs w:val="28"/>
              </w:rPr>
            </w:pPr>
            <w:r>
              <w:rPr>
                <w:rFonts w:eastAsia="Times New Roman" w:cs="Times New Roman" w:ascii="Times New Roman" w:hAnsi="Times New Roman"/>
                <w:b w:val="false"/>
                <w:i w:val="false"/>
                <w:caps w:val="false"/>
                <w:smallCaps w:val="false"/>
                <w:color w:val="000000"/>
                <w:spacing w:val="0"/>
                <w:sz w:val="28"/>
                <w:szCs w:val="28"/>
              </w:rPr>
              <w:t>Water and ice in clouds</w:t>
            </w:r>
          </w:p>
        </w:tc>
        <w:tc>
          <w:tcPr>
            <w:tcW w:w="35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b w:val="false"/>
                <w:i w:val="false"/>
                <w:i w:val="false"/>
                <w:caps w:val="false"/>
                <w:smallCaps w:val="false"/>
                <w:color w:val="000000"/>
                <w:spacing w:val="0"/>
                <w:sz w:val="28"/>
                <w:szCs w:val="28"/>
              </w:rPr>
            </w:pPr>
            <w:r>
              <w:rPr>
                <w:rFonts w:eastAsia="Times New Roman" w:cs="Times New Roman" w:ascii="Times New Roman" w:hAnsi="Times New Roman"/>
                <w:b w:val="false"/>
                <w:i w:val="false"/>
                <w:caps w:val="false"/>
                <w:smallCaps w:val="false"/>
                <w:color w:val="000000"/>
                <w:spacing w:val="0"/>
                <w:sz w:val="28"/>
                <w:szCs w:val="28"/>
              </w:rPr>
              <w:t>Water, ice, and graupel in clouds</w:t>
            </w:r>
          </w:p>
        </w:tc>
      </w:tr>
      <w:tr>
        <w:trPr/>
        <w:tc>
          <w:tcPr>
            <w:tcW w:w="274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both"/>
              <w:rPr/>
            </w:pPr>
            <w:r>
              <w:rPr>
                <w:rStyle w:val="Strong"/>
                <w:rFonts w:eastAsia="Times New Roman" w:cs="Times New Roman" w:ascii="Times New Roman" w:hAnsi="Times New Roman"/>
                <w:b w:val="false"/>
                <w:i w:val="false"/>
                <w:caps w:val="false"/>
                <w:smallCaps w:val="false"/>
                <w:color w:val="000000"/>
                <w:spacing w:val="0"/>
                <w:sz w:val="28"/>
                <w:szCs w:val="28"/>
              </w:rPr>
              <w:t>Bare Soil Evaporation Parameterization</w:t>
            </w:r>
          </w:p>
        </w:tc>
        <w:tc>
          <w:tcPr>
            <w:tcW w:w="30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8"/>
                <w:szCs w:val="28"/>
              </w:rPr>
            </w:pPr>
            <w:r>
              <w:rPr>
                <w:rFonts w:eastAsia="Times New Roman" w:cs="Times New Roman" w:ascii="Times New Roman" w:hAnsi="Times New Roman"/>
                <w:color w:val="000000"/>
                <w:sz w:val="28"/>
                <w:szCs w:val="28"/>
              </w:rPr>
              <w:t>BATS version</w:t>
            </w:r>
          </w:p>
        </w:tc>
        <w:tc>
          <w:tcPr>
            <w:tcW w:w="35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8"/>
                <w:szCs w:val="28"/>
              </w:rPr>
            </w:pPr>
            <w:r>
              <w:rPr>
                <w:rFonts w:eastAsia="Times New Roman" w:cs="Times New Roman" w:ascii="Times New Roman" w:hAnsi="Times New Roman"/>
                <w:color w:val="000000"/>
                <w:sz w:val="28"/>
                <w:szCs w:val="28"/>
              </w:rPr>
              <w:t>Resistanceversion (Schulz, Vogel, 2016)</w:t>
            </w:r>
          </w:p>
        </w:tc>
      </w:tr>
      <w:tr>
        <w:trPr/>
        <w:tc>
          <w:tcPr>
            <w:tcW w:w="274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both"/>
              <w:rPr/>
            </w:pPr>
            <w:r>
              <w:rPr>
                <w:rStyle w:val="Strong"/>
                <w:rFonts w:eastAsia="Times New Roman" w:cs="Times New Roman" w:ascii="Times New Roman" w:hAnsi="Times New Roman"/>
                <w:b w:val="false"/>
                <w:i w:val="false"/>
                <w:caps w:val="false"/>
                <w:smallCaps w:val="false"/>
                <w:color w:val="000000"/>
                <w:spacing w:val="0"/>
                <w:sz w:val="28"/>
                <w:szCs w:val="28"/>
              </w:rPr>
              <w:t>Vegetation Parameterization</w:t>
            </w:r>
          </w:p>
        </w:tc>
        <w:tc>
          <w:tcPr>
            <w:tcW w:w="30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r>
          </w:p>
          <w:p>
            <w:pPr>
              <w:pStyle w:val="Normal"/>
              <w:widowControl w:val="false"/>
              <w:spacing w:lineRule="auto" w:line="276"/>
              <w:jc w:val="center"/>
              <w:rPr>
                <w:rFonts w:ascii="Times New Roman" w:hAnsi="Times New Roman"/>
                <w:b w:val="false"/>
                <w:i w:val="false"/>
                <w:i w:val="false"/>
                <w:caps w:val="false"/>
                <w:smallCaps w:val="false"/>
                <w:color w:val="000000"/>
                <w:spacing w:val="0"/>
                <w:sz w:val="28"/>
                <w:szCs w:val="28"/>
              </w:rPr>
            </w:pPr>
            <w:r>
              <w:rPr>
                <w:rFonts w:eastAsia="Times New Roman" w:cs="Times New Roman" w:ascii="Times New Roman" w:hAnsi="Times New Roman"/>
                <w:b w:val="false"/>
                <w:i w:val="false"/>
                <w:caps w:val="false"/>
                <w:smallCaps w:val="false"/>
                <w:color w:val="000000"/>
                <w:spacing w:val="0"/>
                <w:sz w:val="28"/>
                <w:szCs w:val="28"/>
              </w:rPr>
              <w:t>Not included</w:t>
            </w:r>
          </w:p>
          <w:p>
            <w:pPr>
              <w:pStyle w:val="Normal"/>
              <w:spacing w:lineRule="auto" w:line="276"/>
              <w:rPr>
                <w:rFonts w:ascii="Times New Roman" w:hAnsi="Times New Roman"/>
                <w:color w:val="000000"/>
                <w:sz w:val="28"/>
                <w:szCs w:val="28"/>
              </w:rPr>
            </w:pPr>
            <w:r>
              <w:rPr>
                <w:rFonts w:ascii="Times New Roman" w:hAnsi="Times New Roman"/>
                <w:color w:val="000000"/>
                <w:sz w:val="28"/>
                <w:szCs w:val="28"/>
              </w:rPr>
            </w:r>
          </w:p>
        </w:tc>
        <w:tc>
          <w:tcPr>
            <w:tcW w:w="35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b w:val="false"/>
                <w:i w:val="false"/>
                <w:i w:val="false"/>
                <w:caps w:val="false"/>
                <w:smallCaps w:val="false"/>
                <w:color w:val="000000"/>
                <w:spacing w:val="0"/>
                <w:sz w:val="28"/>
                <w:szCs w:val="28"/>
              </w:rPr>
            </w:pPr>
            <w:r>
              <w:rPr>
                <w:rFonts w:eastAsia="Times New Roman" w:cs="Times New Roman" w:ascii="Times New Roman" w:hAnsi="Times New Roman"/>
                <w:b w:val="false"/>
                <w:i w:val="false"/>
                <w:caps w:val="false"/>
                <w:smallCaps w:val="false"/>
                <w:color w:val="000000"/>
                <w:spacing w:val="0"/>
                <w:sz w:val="28"/>
                <w:szCs w:val="28"/>
              </w:rPr>
              <w:t>Schultz and Vogel surface temperature formula</w:t>
            </w:r>
          </w:p>
        </w:tc>
      </w:tr>
      <w:tr>
        <w:trPr/>
        <w:tc>
          <w:tcPr>
            <w:tcW w:w="274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both"/>
              <w:rPr/>
            </w:pPr>
            <w:r>
              <w:rPr>
                <w:rStyle w:val="Strong"/>
                <w:rFonts w:eastAsia="Times New Roman" w:cs="Times New Roman" w:ascii="Times New Roman" w:hAnsi="Times New Roman"/>
                <w:b w:val="false"/>
                <w:bCs w:val="false"/>
                <w:color w:val="000000"/>
                <w:sz w:val="28"/>
                <w:szCs w:val="28"/>
              </w:rPr>
              <w:t>Surface Physics Scheme</w:t>
            </w:r>
          </w:p>
        </w:tc>
        <w:tc>
          <w:tcPr>
            <w:tcW w:w="30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8"/>
                <w:szCs w:val="28"/>
              </w:rPr>
            </w:pPr>
            <w:r>
              <w:rPr>
                <w:rFonts w:eastAsia="Times New Roman" w:cs="Times New Roman" w:ascii="Times New Roman" w:hAnsi="Times New Roman"/>
                <w:color w:val="000000"/>
                <w:sz w:val="28"/>
                <w:szCs w:val="28"/>
              </w:rPr>
              <w:t>Multi-layer TERRA model</w:t>
              <w:br/>
            </w:r>
          </w:p>
        </w:tc>
        <w:tc>
          <w:tcPr>
            <w:tcW w:w="35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8"/>
                <w:szCs w:val="28"/>
              </w:rPr>
            </w:pPr>
            <w:r>
              <w:rPr>
                <w:rFonts w:eastAsia="Times New Roman" w:cs="Times New Roman" w:ascii="Times New Roman" w:hAnsi="Times New Roman"/>
                <w:color w:val="000000"/>
                <w:sz w:val="28"/>
                <w:szCs w:val="28"/>
              </w:rPr>
              <w:t>TERRA + TERRA_URB</w:t>
            </w:r>
          </w:p>
        </w:tc>
      </w:tr>
      <w:tr>
        <w:trPr>
          <w:trHeight w:val="224" w:hRule="atLeast"/>
        </w:trPr>
        <w:tc>
          <w:tcPr>
            <w:tcW w:w="274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both"/>
              <w:rPr/>
            </w:pPr>
            <w:r>
              <w:rPr>
                <w:rStyle w:val="Strong"/>
                <w:rFonts w:eastAsia="Times New Roman" w:cs="Times New Roman" w:ascii="Times New Roman" w:hAnsi="Times New Roman"/>
                <w:b w:val="false"/>
                <w:bCs w:val="false"/>
                <w:color w:val="000000"/>
                <w:sz w:val="28"/>
                <w:szCs w:val="28"/>
              </w:rPr>
              <w:t>Deep Convection</w:t>
            </w:r>
          </w:p>
        </w:tc>
        <w:tc>
          <w:tcPr>
            <w:tcW w:w="30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8"/>
                <w:szCs w:val="28"/>
              </w:rPr>
            </w:pPr>
            <w:r>
              <w:rPr>
                <w:rFonts w:eastAsia="Times New Roman" w:cs="Times New Roman" w:ascii="Times New Roman" w:hAnsi="Times New Roman"/>
                <w:color w:val="000000"/>
                <w:sz w:val="28"/>
                <w:szCs w:val="28"/>
              </w:rPr>
              <w:t>Tiedtke-Bechtold scheme</w:t>
            </w:r>
          </w:p>
        </w:tc>
        <w:tc>
          <w:tcPr>
            <w:tcW w:w="35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8"/>
                <w:szCs w:val="28"/>
              </w:rPr>
            </w:pPr>
            <w:r>
              <w:rPr>
                <w:rFonts w:eastAsia="Times New Roman" w:cs="Times New Roman" w:ascii="Times New Roman" w:hAnsi="Times New Roman"/>
                <w:b w:val="false"/>
                <w:i w:val="false"/>
                <w:caps w:val="false"/>
                <w:smallCaps w:val="false"/>
                <w:color w:val="000000"/>
                <w:spacing w:val="0"/>
                <w:sz w:val="28"/>
                <w:szCs w:val="28"/>
              </w:rPr>
              <w:t>Explicit modeling</w:t>
            </w:r>
          </w:p>
        </w:tc>
      </w:tr>
    </w:tbl>
    <w:p>
      <w:pPr>
        <w:pStyle w:val="Normal"/>
        <w:spacing w:lineRule="auto" w:line="276"/>
        <w:ind w:firstLine="720"/>
        <w:jc w:val="both"/>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r>
      <w:bookmarkStart w:id="0" w:name="_tyjcwt"/>
      <w:bookmarkStart w:id="1" w:name="_2et92p0"/>
      <w:bookmarkStart w:id="2" w:name="_3rdcrjn"/>
      <w:bookmarkStart w:id="3" w:name="_tyjcwt"/>
      <w:bookmarkStart w:id="4" w:name="_2et92p0"/>
      <w:bookmarkStart w:id="5" w:name="_3rdcrjn"/>
      <w:bookmarkEnd w:id="3"/>
      <w:bookmarkEnd w:id="4"/>
      <w:bookmarkEnd w:id="5"/>
    </w:p>
    <w:p>
      <w:pPr>
        <w:pStyle w:val="Heading2"/>
        <w:spacing w:lineRule="auto" w:line="276"/>
        <w:rPr/>
      </w:pPr>
      <w:r>
        <w:rPr>
          <w:rStyle w:val="Strong"/>
          <w:b/>
          <w:color w:val="000000"/>
        </w:rPr>
        <w:t>NWP system updates</w:t>
      </w:r>
    </w:p>
    <w:p>
      <w:pPr>
        <w:pStyle w:val="BodyText"/>
        <w:bidi w:val="0"/>
        <w:spacing w:lineRule="auto" w:line="276"/>
        <w:ind w:hanging="0" w:left="0" w:right="0"/>
        <w:rPr>
          <w:rFonts w:ascii="Times New Roman" w:hAnsi="Times New Roman"/>
          <w:color w:val="000000"/>
          <w:sz w:val="28"/>
          <w:szCs w:val="28"/>
        </w:rPr>
      </w:pPr>
      <w:r>
        <w:rPr>
          <w:rFonts w:ascii="Times New Roman" w:hAnsi="Times New Roman"/>
          <w:color w:val="000000"/>
          <w:sz w:val="28"/>
          <w:szCs w:val="28"/>
        </w:rPr>
        <w:t>During the modernization of the COSMO-Sib version, the external data file for COSMO-Ru6Sib (6.6 km) was updated. Updating the external data to the 2020-03-06 version allowed successful forecasts with a 60-second integration time step, addressing issues related to the Courant-Friedrichs-Lewy (CFL) condition that arose with the 2015-03-30 version. Additionally, the number of parallel computing processors was optimized, reducing average computation time by 2 minutes and improving stability under the CFL criterion.</w:t>
      </w:r>
    </w:p>
    <w:p>
      <w:pPr>
        <w:pStyle w:val="BodyText"/>
        <w:bidi w:val="0"/>
        <w:spacing w:lineRule="auto" w:line="276"/>
        <w:ind w:hanging="0" w:left="0" w:right="0"/>
        <w:rPr>
          <w:rFonts w:ascii="Times New Roman" w:hAnsi="Times New Roman"/>
          <w:color w:val="000000"/>
          <w:sz w:val="28"/>
          <w:szCs w:val="28"/>
        </w:rPr>
      </w:pPr>
      <w:r>
        <w:rPr>
          <w:rFonts w:ascii="Times New Roman" w:hAnsi="Times New Roman"/>
          <w:color w:val="000000"/>
          <w:sz w:val="28"/>
          <w:szCs w:val="28"/>
        </w:rPr>
        <w:t xml:space="preserve">A 2.2 km domain was configured, covering 80–90°E longitude and 49–56°N latitude. External data (ASTER topography) were prepared for this domain. Scripts for launching the COSMO-Sib 2.2 km forecast and parameterization templates were created based on guidance from the Hydrometeorological Center of Russia. Test configuration computation time was 14 minutes (without diagnostic output) using 576 cores. </w:t>
      </w:r>
      <w:r>
        <w:rPr>
          <w:rFonts w:ascii="Times New Roman" w:hAnsi="Times New Roman"/>
          <w:b w:val="false"/>
          <w:i w:val="false"/>
          <w:caps w:val="false"/>
          <w:smallCaps w:val="false"/>
          <w:color w:val="000000"/>
          <w:spacing w:val="0"/>
          <w:sz w:val="28"/>
          <w:szCs w:val="28"/>
        </w:rPr>
        <w:t>Due to understaffed cooling</w:t>
      </w:r>
      <w:r>
        <w:rPr>
          <w:rFonts w:ascii="Times New Roman" w:hAnsi="Times New Roman"/>
          <w:color w:val="000000"/>
          <w:sz w:val="28"/>
          <w:szCs w:val="28"/>
        </w:rPr>
        <w:t xml:space="preserve"> system installation in the computing center, operation with 576 cores is not yet possible.</w:t>
      </w:r>
    </w:p>
    <w:p>
      <w:pPr>
        <w:pStyle w:val="BodyText"/>
        <w:bidi w:val="0"/>
        <w:spacing w:lineRule="auto" w:line="276"/>
        <w:ind w:hanging="0" w:left="0" w:right="0"/>
        <w:rPr>
          <w:rFonts w:ascii="Times New Roman" w:hAnsi="Times New Roman"/>
          <w:color w:val="000000"/>
          <w:sz w:val="28"/>
          <w:szCs w:val="28"/>
        </w:rPr>
      </w:pPr>
      <w:r>
        <w:rPr>
          <w:rFonts w:ascii="Times New Roman" w:hAnsi="Times New Roman"/>
          <w:color w:val="000000"/>
          <w:sz w:val="28"/>
          <w:szCs w:val="28"/>
        </w:rPr>
        <w:t>For the COSMO-Ru6Sib 6.6 km domain, four operational forecasts are run using ICON global model data at 00, 06, 12, and 18 UTC. Quasi-operational calculations are performed for the COSMO-Ru2Sib domain at the same times. Post-processing and visualization procedures for COSMO-Ru2Sib results (maps and meteograms) were adapted and debugged, with results published on the SibNIGMI website (sibnigmi.ru).</w:t>
      </w:r>
    </w:p>
    <w:p>
      <w:pPr>
        <w:pStyle w:val="BodyText"/>
        <w:bidi w:val="0"/>
        <w:spacing w:lineRule="auto" w:line="276"/>
        <w:ind w:hanging="0" w:left="0" w:right="0"/>
        <w:rPr>
          <w:rFonts w:ascii="Times New Roman" w:hAnsi="Times New Roman"/>
          <w:color w:val="000000"/>
          <w:sz w:val="28"/>
          <w:szCs w:val="28"/>
        </w:rPr>
      </w:pPr>
      <w:r>
        <w:rPr>
          <w:rFonts w:ascii="Times New Roman" w:hAnsi="Times New Roman"/>
          <w:b w:val="false"/>
          <w:i w:val="false"/>
          <w:caps w:val="false"/>
          <w:smallCaps w:val="false"/>
          <w:color w:val="000000"/>
          <w:spacing w:val="0"/>
          <w:sz w:val="28"/>
          <w:szCs w:val="28"/>
        </w:rPr>
        <w:t>The system is operating</w:t>
      </w:r>
      <w:r>
        <w:rPr>
          <w:rFonts w:ascii="Times New Roman" w:hAnsi="Times New Roman"/>
          <w:color w:val="000000"/>
          <w:sz w:val="28"/>
          <w:szCs w:val="28"/>
        </w:rPr>
        <w:t xml:space="preserve"> in quasi-operational mode because not all nodes of the Cray-XC40 supercomputer in Novosibirsk are fully operational (cooling and power systems are being upgraded).</w:t>
      </w:r>
    </w:p>
    <w:p>
      <w:pPr>
        <w:pStyle w:val="Heading2"/>
        <w:spacing w:lineRule="auto" w:line="276"/>
        <w:rPr>
          <w:color w:val="000000"/>
        </w:rPr>
      </w:pPr>
      <w:r>
        <w:rPr>
          <w:color w:val="000000"/>
        </w:rPr>
        <w:t>Urban Canopy Parameterization TERRA-URB</w:t>
      </w:r>
    </w:p>
    <w:p>
      <w:pPr>
        <w:pStyle w:val="BodyText"/>
        <w:bidi w:val="0"/>
        <w:spacing w:lineRule="auto" w:line="276"/>
        <w:ind w:hanging="0" w:left="0" w:right="0"/>
        <w:rPr>
          <w:rFonts w:ascii="Times New Roman" w:hAnsi="Times New Roman"/>
          <w:color w:val="000000"/>
          <w:sz w:val="28"/>
          <w:szCs w:val="28"/>
        </w:rPr>
      </w:pPr>
      <w:r>
        <w:rPr>
          <w:rFonts w:ascii="Times New Roman" w:hAnsi="Times New Roman"/>
          <w:color w:val="000000"/>
          <w:sz w:val="28"/>
          <w:szCs w:val="28"/>
        </w:rPr>
        <w:t>The TERRA-URB urban canopy scheme in the COSMO(-CLM) model accounts for urban physics by modifying initial data, the TERRA-ML soil-vegetation module, and land-atmosphere interactions.</w:t>
      </w:r>
    </w:p>
    <w:p>
      <w:pPr>
        <w:pStyle w:val="BodyText"/>
        <w:bidi w:val="0"/>
        <w:spacing w:lineRule="auto" w:line="276"/>
        <w:ind w:hanging="0" w:left="0" w:right="0"/>
        <w:rPr>
          <w:rFonts w:ascii="Times New Roman" w:hAnsi="Times New Roman"/>
          <w:color w:val="000000"/>
          <w:sz w:val="28"/>
          <w:szCs w:val="28"/>
        </w:rPr>
      </w:pPr>
      <w:r>
        <w:rPr>
          <w:rFonts w:ascii="Times New Roman" w:hAnsi="Times New Roman"/>
          <w:color w:val="000000"/>
          <w:sz w:val="28"/>
          <w:szCs w:val="28"/>
        </w:rPr>
        <w:t xml:space="preserve">Modern numerical weather prediction models still cannot explicitly resolve some small-scale physical processes, necessitating parameterizations. A prime example is the interaction between urban surfaces and the atmosphere. Without urban parameterization, the COSMO model </w:t>
      </w:r>
      <w:r>
        <w:rPr>
          <w:rFonts w:ascii="Times New Roman" w:hAnsi="Times New Roman"/>
          <w:b w:val="false"/>
          <w:i w:val="false"/>
          <w:caps w:val="false"/>
          <w:smallCaps w:val="false"/>
          <w:color w:val="000000"/>
          <w:spacing w:val="0"/>
          <w:sz w:val="28"/>
          <w:szCs w:val="28"/>
        </w:rPr>
        <w:t>consider</w:t>
      </w:r>
      <w:r>
        <w:rPr>
          <w:rFonts w:ascii="Times New Roman" w:hAnsi="Times New Roman"/>
          <w:color w:val="000000"/>
          <w:sz w:val="28"/>
          <w:szCs w:val="28"/>
        </w:rPr>
        <w:t xml:space="preserve"> cities as vegetated surfaces with increased roughness and reduced vegetation cover. However, this approach still considers urban areas as permeable soils with aerodynamic, radiative, and thermal parameters of natural landscapes [3]. To accurately reproduce urban canopy features (e.g., buildings, streets, impermeable surfaces) and improve forecast quality for Siberian cities, the TERRA_URB parameterization was implemented.</w:t>
      </w:r>
    </w:p>
    <w:p>
      <w:pPr>
        <w:pStyle w:val="BodyText"/>
        <w:bidi w:val="0"/>
        <w:spacing w:lineRule="auto" w:line="276"/>
        <w:ind w:hanging="0" w:left="0" w:right="0"/>
        <w:rPr>
          <w:rFonts w:ascii="Times New Roman" w:hAnsi="Times New Roman"/>
          <w:color w:val="000000"/>
          <w:sz w:val="28"/>
          <w:szCs w:val="28"/>
        </w:rPr>
      </w:pPr>
      <w:r>
        <w:rPr>
          <w:rFonts w:ascii="Times New Roman" w:hAnsi="Times New Roman"/>
          <w:color w:val="000000"/>
          <w:sz w:val="28"/>
          <w:szCs w:val="28"/>
        </w:rPr>
        <w:t xml:space="preserve">TERRA-URB requires urban canopy parameters, including impervious surface area (ISA) and annual anthropogenic heat flux (AHF), which can be derived using the EXTPAR system (External Parameters for Numerical Weather Prediction and Climate Applications) [4]. EXTPAR generates external parameters for COSMO or ICON models. These parameters, validated mainly for Europe, require separate accuracy assessments for the Ural and Western Siberia regions. However, sensitivity to external parameters increases with higher horizontal and vertical grid resolution. </w:t>
      </w:r>
      <w:r>
        <w:rPr>
          <w:rFonts w:ascii="Times New Roman" w:hAnsi="Times New Roman"/>
          <w:b w:val="false"/>
          <w:i w:val="false"/>
          <w:caps w:val="false"/>
          <w:smallCaps w:val="false"/>
          <w:color w:val="000000"/>
          <w:spacing w:val="0"/>
          <w:sz w:val="28"/>
          <w:szCs w:val="28"/>
        </w:rPr>
        <w:t>This study examined reproducibility of temperature and wind regime</w:t>
      </w:r>
      <w:r>
        <w:rPr>
          <w:rFonts w:ascii="Times New Roman" w:hAnsi="Times New Roman"/>
          <w:color w:val="000000"/>
          <w:sz w:val="28"/>
          <w:szCs w:val="28"/>
        </w:rPr>
        <w:t xml:space="preserve"> in Western Siberian cities for a coarse resolution (2.2 km grid step) using additional parameters, including AHF and ISA, prepared as described below.</w:t>
      </w:r>
    </w:p>
    <w:p>
      <w:pPr>
        <w:pStyle w:val="BodyText"/>
        <w:bidi w:val="0"/>
        <w:spacing w:lineRule="auto" w:line="276"/>
        <w:ind w:hanging="0" w:left="0" w:right="0"/>
        <w:rPr>
          <w:rFonts w:ascii="Times New Roman" w:hAnsi="Times New Roman"/>
          <w:color w:val="000000"/>
          <w:sz w:val="28"/>
          <w:szCs w:val="28"/>
        </w:rPr>
      </w:pPr>
      <w:r>
        <w:rPr>
          <w:rFonts w:ascii="Times New Roman" w:hAnsi="Times New Roman"/>
          <w:color w:val="000000"/>
          <w:sz w:val="28"/>
          <w:szCs w:val="28"/>
        </w:rPr>
        <w:t>An extended parameter set was prepared using local climate zones (LCZs), which are areas with homogeneous surface types, structures, materials, and human activities. LCZs are classified into 17 zones, including 10 urban and 7 natural land cover types [5]. Numerical values for urban canopy parameters were assigned to LCZ classes and interpolated onto the COSMO grid using a modified "WUDAPT to COSMO" utility.</w:t>
      </w:r>
    </w:p>
    <w:p>
      <w:pPr>
        <w:pStyle w:val="BodyText"/>
        <w:bidi w:val="0"/>
        <w:spacing w:lineRule="auto" w:line="276"/>
        <w:ind w:hanging="0" w:left="0" w:right="0"/>
        <w:rPr>
          <w:rFonts w:ascii="Times New Roman" w:hAnsi="Times New Roman"/>
          <w:color w:val="000000"/>
          <w:sz w:val="28"/>
          <w:szCs w:val="28"/>
        </w:rPr>
      </w:pPr>
      <w:r>
        <w:rPr>
          <w:rFonts w:ascii="Times New Roman" w:hAnsi="Times New Roman"/>
          <w:color w:val="000000"/>
          <w:sz w:val="28"/>
          <w:szCs w:val="28"/>
        </w:rPr>
        <w:t>Three parameter sets were used for numerical experiments:</w:t>
      </w:r>
    </w:p>
    <w:p>
      <w:pPr>
        <w:pStyle w:val="BodyText"/>
        <w:numPr>
          <w:ilvl w:val="0"/>
          <w:numId w:val="3"/>
        </w:numPr>
        <w:tabs>
          <w:tab w:val="clear" w:pos="720"/>
          <w:tab w:val="left" w:pos="0" w:leader="none"/>
        </w:tabs>
        <w:bidi w:val="0"/>
        <w:spacing w:lineRule="auto" w:line="276"/>
        <w:ind w:hanging="283" w:left="709" w:right="0"/>
        <w:rPr>
          <w:rFonts w:ascii="Times New Roman" w:hAnsi="Times New Roman"/>
          <w:color w:val="000000"/>
          <w:sz w:val="28"/>
          <w:szCs w:val="28"/>
        </w:rPr>
      </w:pPr>
      <w:r>
        <w:rPr>
          <w:rFonts w:ascii="Times New Roman" w:hAnsi="Times New Roman"/>
          <w:color w:val="000000"/>
          <w:sz w:val="28"/>
          <w:szCs w:val="28"/>
        </w:rPr>
        <w:t>EXTPAR fields, including AHF and ISA.</w:t>
      </w:r>
    </w:p>
    <w:p>
      <w:pPr>
        <w:pStyle w:val="BodyText"/>
        <w:numPr>
          <w:ilvl w:val="0"/>
          <w:numId w:val="3"/>
        </w:numPr>
        <w:tabs>
          <w:tab w:val="clear" w:pos="720"/>
          <w:tab w:val="left" w:pos="0" w:leader="none"/>
        </w:tabs>
        <w:bidi w:val="0"/>
        <w:spacing w:lineRule="auto" w:line="276"/>
        <w:ind w:hanging="283" w:left="709" w:right="0"/>
        <w:rPr>
          <w:rFonts w:ascii="Times New Roman" w:hAnsi="Times New Roman"/>
          <w:color w:val="000000"/>
          <w:sz w:val="28"/>
          <w:szCs w:val="28"/>
        </w:rPr>
      </w:pPr>
      <w:r>
        <w:rPr>
          <w:rFonts w:ascii="Times New Roman" w:hAnsi="Times New Roman"/>
          <w:color w:val="000000"/>
          <w:sz w:val="28"/>
          <w:szCs w:val="28"/>
        </w:rPr>
        <w:t>LCZ Global map values.</w:t>
      </w:r>
    </w:p>
    <w:p>
      <w:pPr>
        <w:pStyle w:val="BodyText"/>
        <w:numPr>
          <w:ilvl w:val="0"/>
          <w:numId w:val="3"/>
        </w:numPr>
        <w:tabs>
          <w:tab w:val="clear" w:pos="720"/>
          <w:tab w:val="left" w:pos="0" w:leader="none"/>
        </w:tabs>
        <w:bidi w:val="0"/>
        <w:spacing w:lineRule="auto" w:line="276"/>
        <w:ind w:hanging="283" w:left="709" w:right="0"/>
        <w:rPr>
          <w:rFonts w:ascii="Times New Roman" w:hAnsi="Times New Roman"/>
          <w:color w:val="000000"/>
          <w:sz w:val="28"/>
          <w:szCs w:val="28"/>
        </w:rPr>
      </w:pPr>
      <w:r>
        <w:rPr>
          <w:rFonts w:ascii="Times New Roman" w:hAnsi="Times New Roman"/>
          <w:color w:val="000000"/>
          <w:sz w:val="28"/>
          <w:szCs w:val="28"/>
        </w:rPr>
        <w:t>Disabled TERRA-URB scheme.</w:t>
      </w:r>
    </w:p>
    <w:p>
      <w:pPr>
        <w:pStyle w:val="BodyText"/>
        <w:bidi w:val="0"/>
        <w:spacing w:lineRule="auto" w:line="276"/>
        <w:ind w:hanging="0" w:left="0" w:right="0"/>
        <w:rPr>
          <w:rFonts w:ascii="Times New Roman" w:hAnsi="Times New Roman"/>
          <w:color w:val="000000"/>
          <w:sz w:val="28"/>
          <w:szCs w:val="28"/>
        </w:rPr>
      </w:pPr>
      <w:r>
        <w:rPr>
          <w:rFonts w:ascii="Times New Roman" w:hAnsi="Times New Roman"/>
          <w:color w:val="000000"/>
          <w:sz w:val="28"/>
          <w:szCs w:val="28"/>
        </w:rPr>
        <w:t>The impact of urban canopy parameters on short-term weather forecast quality was evaluated for a 2.2 km resolution configuration similar to the quasi-operational COSMO-RuSib. A series of forecasts were run for January–April 2021, with a 36-hour lead time from 00 and 12 UTC, and a 3-hour time step.</w:t>
      </w:r>
    </w:p>
    <w:p>
      <w:pPr>
        <w:pStyle w:val="Heading2"/>
        <w:spacing w:lineRule="auto" w:line="276"/>
        <w:rPr>
          <w:color w:val="000000"/>
        </w:rPr>
      </w:pPr>
      <w:r>
        <w:rPr>
          <w:color w:val="000000"/>
        </w:rPr>
        <w:t>Radar Data Assimilation</w:t>
      </w:r>
    </w:p>
    <w:p>
      <w:pPr>
        <w:pStyle w:val="BodyText"/>
        <w:bidi w:val="0"/>
        <w:spacing w:lineRule="auto" w:line="276"/>
        <w:ind w:hanging="0" w:left="0" w:right="0"/>
        <w:rPr>
          <w:rFonts w:ascii="Times New Roman" w:hAnsi="Times New Roman"/>
          <w:color w:val="000000"/>
          <w:sz w:val="28"/>
          <w:szCs w:val="28"/>
        </w:rPr>
      </w:pPr>
      <w:r>
        <w:rPr>
          <w:rFonts w:ascii="Times New Roman" w:hAnsi="Times New Roman"/>
          <w:color w:val="000000"/>
          <w:sz w:val="28"/>
          <w:szCs w:val="28"/>
        </w:rPr>
        <w:t xml:space="preserve">To correct errors in initial conditions for numerical weather prediction, various data assimilation methods are used. </w:t>
      </w:r>
      <w:r>
        <w:rPr>
          <w:rFonts w:ascii="Times New Roman" w:hAnsi="Times New Roman"/>
          <w:b w:val="false"/>
          <w:i w:val="false"/>
          <w:caps w:val="false"/>
          <w:smallCaps w:val="false"/>
          <w:color w:val="000000"/>
          <w:spacing w:val="0"/>
          <w:sz w:val="28"/>
          <w:szCs w:val="28"/>
        </w:rPr>
        <w:t>Observations from meteorological and aerological stations, aircraft, and profilers are accsessible</w:t>
      </w:r>
      <w:r>
        <w:rPr>
          <w:rFonts w:ascii="Times New Roman" w:hAnsi="Times New Roman"/>
          <w:color w:val="000000"/>
          <w:sz w:val="28"/>
          <w:szCs w:val="28"/>
        </w:rPr>
        <w:t>. Meteorological radar data are particularly valuable for high-resolution models.</w:t>
      </w:r>
    </w:p>
    <w:p>
      <w:pPr>
        <w:pStyle w:val="BodyText"/>
        <w:bidi w:val="0"/>
        <w:spacing w:lineRule="auto" w:line="276"/>
        <w:ind w:hanging="0" w:left="0" w:right="0"/>
        <w:rPr/>
      </w:pPr>
      <w:r>
        <w:rPr>
          <w:rFonts w:ascii="Times New Roman" w:hAnsi="Times New Roman"/>
          <w:color w:val="000000"/>
          <w:sz w:val="28"/>
          <w:szCs w:val="28"/>
        </w:rPr>
        <w:t xml:space="preserve">Two radars (Barabinsk and Novosibirsk) are located within the COSMO-Ru2Sib 2.2 km forecast domain, enabling radar data assimilation. The radar coverage and forecast domain are shown in </w:t>
      </w:r>
      <w:r>
        <w:rPr>
          <w:rStyle w:val="Strong"/>
          <w:rFonts w:ascii="Times New Roman" w:hAnsi="Times New Roman"/>
          <w:color w:val="000000"/>
          <w:sz w:val="28"/>
          <w:szCs w:val="28"/>
        </w:rPr>
        <w:t>Figure 1(a)</w:t>
      </w:r>
      <w:r>
        <w:rPr>
          <w:rFonts w:ascii="Times New Roman" w:hAnsi="Times New Roman"/>
          <w:color w:val="000000"/>
          <w:sz w:val="28"/>
          <w:szCs w:val="28"/>
        </w:rPr>
        <w:t>.</w:t>
      </w:r>
    </w:p>
    <w:tbl>
      <w:tblPr>
        <w:tblStyle w:val="ac"/>
        <w:tblW w:w="9354" w:type="dxa"/>
        <w:jc w:val="left"/>
        <w:tblInd w:w="55" w:type="dxa"/>
        <w:tblLayout w:type="fixed"/>
        <w:tblCellMar>
          <w:top w:w="0" w:type="dxa"/>
          <w:left w:w="108" w:type="dxa"/>
          <w:bottom w:w="0" w:type="dxa"/>
          <w:right w:w="108" w:type="dxa"/>
        </w:tblCellMar>
        <w:tblLook w:val="0000"/>
      </w:tblPr>
      <w:tblGrid>
        <w:gridCol w:w="4677"/>
        <w:gridCol w:w="4676"/>
      </w:tblGrid>
      <w:tr>
        <w:trPr/>
        <w:tc>
          <w:tcPr>
            <w:tcW w:w="4677"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76" w:before="220" w:after="0"/>
              <w:jc w:val="both"/>
              <w:rPr>
                <w:rFonts w:ascii="Times New Roman" w:hAnsi="Times New Roman"/>
                <w:color w:val="000000"/>
                <w:sz w:val="28"/>
                <w:szCs w:val="28"/>
              </w:rPr>
            </w:pPr>
            <w:r>
              <w:rPr/>
              <w:drawing>
                <wp:inline distT="0" distB="0" distL="0" distR="0">
                  <wp:extent cx="2535555" cy="1941830"/>
                  <wp:effectExtent l="0" t="0" r="0" b="0"/>
                  <wp:docPr id="1" name="image7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9.png" descr=""/>
                          <pic:cNvPicPr>
                            <a:picLocks noChangeAspect="1" noChangeArrowheads="1"/>
                          </pic:cNvPicPr>
                        </pic:nvPicPr>
                        <pic:blipFill>
                          <a:blip r:embed="rId2"/>
                          <a:stretch>
                            <a:fillRect/>
                          </a:stretch>
                        </pic:blipFill>
                        <pic:spPr bwMode="auto">
                          <a:xfrm>
                            <a:off x="0" y="0"/>
                            <a:ext cx="2535555" cy="1941830"/>
                          </a:xfrm>
                          <a:prstGeom prst="rect">
                            <a:avLst/>
                          </a:prstGeom>
                        </pic:spPr>
                      </pic:pic>
                    </a:graphicData>
                  </a:graphic>
                </wp:inline>
              </w:drawing>
            </w:r>
          </w:p>
        </w:tc>
        <w:tc>
          <w:tcPr>
            <w:tcW w:w="4676"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76" w:before="220" w:after="0"/>
              <w:jc w:val="both"/>
              <w:rPr>
                <w:rFonts w:ascii="Times New Roman" w:hAnsi="Times New Roman"/>
                <w:color w:val="000000"/>
                <w:sz w:val="28"/>
                <w:szCs w:val="28"/>
              </w:rPr>
            </w:pPr>
            <w:r>
              <w:rPr/>
              <w:drawing>
                <wp:inline distT="0" distB="0" distL="0" distR="0">
                  <wp:extent cx="2790825" cy="1904365"/>
                  <wp:effectExtent l="0" t="0" r="0" b="0"/>
                  <wp:docPr id="2" name="image7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5.png" descr=""/>
                          <pic:cNvPicPr>
                            <a:picLocks noChangeAspect="1" noChangeArrowheads="1"/>
                          </pic:cNvPicPr>
                        </pic:nvPicPr>
                        <pic:blipFill>
                          <a:blip r:embed="rId3"/>
                          <a:stretch>
                            <a:fillRect/>
                          </a:stretch>
                        </pic:blipFill>
                        <pic:spPr bwMode="auto">
                          <a:xfrm>
                            <a:off x="0" y="0"/>
                            <a:ext cx="2790825" cy="1904365"/>
                          </a:xfrm>
                          <a:prstGeom prst="rect">
                            <a:avLst/>
                          </a:prstGeom>
                        </pic:spPr>
                      </pic:pic>
                    </a:graphicData>
                  </a:graphic>
                </wp:inline>
              </w:drawing>
            </w:r>
          </w:p>
        </w:tc>
      </w:tr>
    </w:tbl>
    <w:p>
      <w:pPr>
        <w:pStyle w:val="BodyText"/>
        <w:spacing w:lineRule="auto" w:line="276" w:before="220" w:after="0"/>
        <w:jc w:val="center"/>
        <w:rPr/>
      </w:pPr>
      <w:r>
        <w:rPr>
          <w:rStyle w:val="Strong"/>
          <w:rFonts w:eastAsia="Times New Roman" w:cs="Times New Roman" w:ascii="Times New Roman" w:hAnsi="Times New Roman"/>
          <w:i w:val="false"/>
          <w:caps w:val="false"/>
          <w:smallCaps w:val="false"/>
          <w:color w:val="000000"/>
          <w:spacing w:val="0"/>
          <w:sz w:val="28"/>
          <w:szCs w:val="28"/>
        </w:rPr>
        <w:t>Figure 1 – Radar Coverage (Barabinsk and Novosibirsk) and COSMO-RuSib 2.2 km Forecast Domain for Siberia (a); Forecast Calculation Sequence with Assimilation for COSMO 2.2 (b)</w:t>
      </w:r>
    </w:p>
    <w:p>
      <w:pPr>
        <w:pStyle w:val="BodyText"/>
        <w:spacing w:lineRule="auto" w:line="276" w:before="220" w:after="0"/>
        <w:jc w:val="center"/>
        <w:rPr>
          <w:rFonts w:ascii="Times New Roman" w:hAnsi="Times New Roman"/>
          <w:b w:val="false"/>
          <w:i w:val="false"/>
          <w:i w:val="false"/>
          <w:caps w:val="false"/>
          <w:smallCaps w:val="false"/>
          <w:color w:val="000000"/>
          <w:spacing w:val="0"/>
          <w:sz w:val="28"/>
          <w:szCs w:val="28"/>
        </w:rPr>
      </w:pPr>
      <w:r>
        <w:rPr>
          <w:rFonts w:ascii="Times New Roman" w:hAnsi="Times New Roman"/>
          <w:b w:val="false"/>
          <w:i w:val="false"/>
          <w:caps w:val="false"/>
          <w:smallCaps w:val="false"/>
          <w:color w:val="000000"/>
          <w:spacing w:val="0"/>
          <w:sz w:val="28"/>
          <w:szCs w:val="28"/>
        </w:rPr>
        <w:t>The latent heat nudging (LHN) method [6] was used for radar data assimilation. LHN assumes latent heat release is proportional to precipitation. By adjusting the vertical latent heat release profile based on observed-to-model precipitation ratios, modeled precipitation can be influenced. This ratio calculates a temperature increment at each integration step, which is added to the model’s thermodynamic equations to adjust precipitation intensity. Where the model underestimates precipitation, the increment is positive, forcing upward motion, condensation, and precipitation formation [7].</w:t>
      </w:r>
    </w:p>
    <w:p>
      <w:pPr>
        <w:pStyle w:val="Heading2"/>
        <w:spacing w:lineRule="auto" w:line="276"/>
        <w:rPr>
          <w:color w:val="000000"/>
        </w:rPr>
      </w:pPr>
      <w:r>
        <w:rPr>
          <w:color w:val="000000"/>
        </w:rPr>
        <w:t>Reproducibility of Hazardous Convective Events Depending on Model Initialization Time for COSMO and ICON</w:t>
      </w:r>
    </w:p>
    <w:p>
      <w:pPr>
        <w:pStyle w:val="BodyText"/>
        <w:bidi w:val="0"/>
        <w:spacing w:lineRule="auto" w:line="276"/>
        <w:ind w:hanging="0" w:left="0" w:right="0"/>
        <w:rPr/>
      </w:pPr>
      <w:r>
        <w:rPr>
          <w:rFonts w:ascii="Times New Roman" w:hAnsi="Times New Roman"/>
          <w:color w:val="000000"/>
          <w:sz w:val="28"/>
          <w:szCs w:val="28"/>
        </w:rPr>
        <w:t>The quality of short-term forecasts for the development and evolution of a long-lived convective system on May 25–26, 2020, was studied using high-resolution numerical weather prediction models COSMO and ICON. Model results were analyzed using meteorological satellite data, thunderstorm activity from the Worldwide Lightning Location Network (WWLLN) [8], and satellite-derived windthrow data [9] (</w:t>
      </w:r>
      <w:r>
        <w:rPr>
          <w:rStyle w:val="Strong"/>
          <w:rFonts w:ascii="Times New Roman" w:hAnsi="Times New Roman"/>
          <w:color w:val="000000"/>
          <w:sz w:val="28"/>
          <w:szCs w:val="28"/>
        </w:rPr>
        <w:t>Figure 2</w:t>
      </w:r>
      <w:r>
        <w:rPr>
          <w:rFonts w:ascii="Times New Roman" w:hAnsi="Times New Roman"/>
          <w:color w:val="000000"/>
          <w:sz w:val="28"/>
          <w:szCs w:val="28"/>
        </w:rPr>
        <w:t>).</w:t>
      </w:r>
    </w:p>
    <w:p>
      <w:pPr>
        <w:pStyle w:val="Normal"/>
        <w:spacing w:lineRule="auto" w:line="276" w:before="220" w:after="0"/>
        <w:jc w:val="center"/>
        <w:rPr>
          <w:rFonts w:ascii="Times New Roman" w:hAnsi="Times New Roman"/>
          <w:b w:val="false"/>
          <w:i w:val="false"/>
          <w:i w:val="false"/>
          <w:caps w:val="false"/>
          <w:smallCaps w:val="false"/>
          <w:color w:val="000000"/>
          <w:spacing w:val="0"/>
          <w:sz w:val="28"/>
          <w:szCs w:val="28"/>
        </w:rPr>
      </w:pPr>
      <w:r>
        <w:rPr>
          <w:rFonts w:ascii="Times New Roman" w:hAnsi="Times New Roman"/>
          <w:b w:val="false"/>
          <w:i w:val="false"/>
          <w:caps w:val="false"/>
          <w:smallCaps w:val="false"/>
          <w:color w:val="000000"/>
          <w:spacing w:val="0"/>
          <w:sz w:val="28"/>
          <w:szCs w:val="28"/>
        </w:rPr>
      </w:r>
    </w:p>
    <w:p>
      <w:pPr>
        <w:pStyle w:val="Normal"/>
        <w:spacing w:lineRule="auto" w:line="276"/>
        <w:ind w:firstLine="720"/>
        <w:jc w:val="both"/>
        <w:rPr>
          <w:rFonts w:ascii="Times New Roman" w:hAnsi="Times New Roman"/>
          <w:color w:val="000000"/>
          <w:sz w:val="28"/>
          <w:szCs w:val="28"/>
        </w:rPr>
      </w:pPr>
      <w:r>
        <w:rPr>
          <w:rFonts w:ascii="Times New Roman" w:hAnsi="Times New Roman"/>
          <w:color w:val="000000"/>
          <w:sz w:val="28"/>
          <w:szCs w:val="28"/>
        </w:rPr>
      </w:r>
    </w:p>
    <w:p>
      <w:pPr>
        <w:pStyle w:val="Normal"/>
        <w:spacing w:lineRule="auto" w:line="276"/>
        <w:rPr>
          <w:rFonts w:ascii="Times New Roman" w:hAnsi="Times New Roman"/>
          <w:color w:val="000000"/>
          <w:sz w:val="28"/>
          <w:szCs w:val="28"/>
        </w:rPr>
      </w:pPr>
      <w:bookmarkStart w:id="6" w:name="4f1mdlm"/>
      <w:bookmarkEnd w:id="6"/>
      <w:r>
        <w:rPr/>
        <w:drawing>
          <wp:inline distT="0" distB="0" distL="0" distR="0">
            <wp:extent cx="5931535" cy="5163820"/>
            <wp:effectExtent l="0" t="0" r="0" b="0"/>
            <wp:docPr id="3" name="image34.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4.jpg" descr=""/>
                    <pic:cNvPicPr>
                      <a:picLocks noChangeAspect="1" noChangeArrowheads="1"/>
                    </pic:cNvPicPr>
                  </pic:nvPicPr>
                  <pic:blipFill>
                    <a:blip r:embed="rId4"/>
                    <a:stretch>
                      <a:fillRect/>
                    </a:stretch>
                  </pic:blipFill>
                  <pic:spPr bwMode="auto">
                    <a:xfrm>
                      <a:off x="0" y="0"/>
                      <a:ext cx="5931535" cy="5163820"/>
                    </a:xfrm>
                    <a:prstGeom prst="rect">
                      <a:avLst/>
                    </a:prstGeom>
                  </pic:spPr>
                </pic:pic>
              </a:graphicData>
            </a:graphic>
          </wp:inline>
        </w:drawing>
      </w:r>
    </w:p>
    <w:p>
      <w:pPr>
        <w:pStyle w:val="BodyText"/>
        <w:spacing w:lineRule="auto" w:line="276"/>
        <w:jc w:val="center"/>
        <w:rPr>
          <w:rFonts w:ascii="Times New Roman" w:hAnsi="Times New Roman" w:eastAsia="Times New Roman" w:cs="Times New Roman"/>
          <w:color w:val="000000"/>
        </w:rPr>
      </w:pPr>
      <w:r>
        <w:rPr>
          <w:rStyle w:val="Strong"/>
          <w:rFonts w:eastAsia="Times New Roman" w:cs="Times New Roman" w:ascii="Times New Roman" w:hAnsi="Times New Roman"/>
          <w:i w:val="false"/>
          <w:caps w:val="false"/>
          <w:smallCaps w:val="false"/>
          <w:color w:val="000000"/>
          <w:spacing w:val="0"/>
          <w:sz w:val="28"/>
          <w:szCs w:val="28"/>
        </w:rPr>
        <w:t>Figure 2 – Map of Southeastern Western Siberia Showing Meteorological Station Reports and Windthrow Areas Associated with the Long-Lived MCS on May 26, 2020</w:t>
      </w:r>
    </w:p>
    <w:p>
      <w:pPr>
        <w:pStyle w:val="BodyText"/>
        <w:spacing w:lineRule="auto" w:line="276"/>
        <w:jc w:val="both"/>
        <w:rPr/>
      </w:pPr>
      <w:r>
        <w:rPr>
          <w:rStyle w:val="Strong"/>
          <w:rFonts w:ascii="Times New Roman" w:hAnsi="Times New Roman"/>
          <w:b w:val="false"/>
          <w:bCs w:val="false"/>
          <w:i w:val="false"/>
          <w:caps w:val="false"/>
          <w:smallCaps w:val="false"/>
          <w:color w:val="000000"/>
          <w:spacing w:val="0"/>
          <w:sz w:val="28"/>
          <w:szCs w:val="28"/>
        </w:rPr>
        <w:t>Reproducibility was assessed for three relatively isolated windthrow events in Kemerovo Oblast and Krasnoyarsk Krai, the areas most affected by the squall. Numerical experiments with different initialization times are summarized in Table 2.</w:t>
      </w:r>
    </w:p>
    <w:p>
      <w:pPr>
        <w:pStyle w:val="BodyText"/>
        <w:bidi w:val="0"/>
        <w:spacing w:lineRule="auto" w:line="276"/>
        <w:ind w:hanging="0" w:left="0" w:right="0"/>
        <w:rPr/>
      </w:pPr>
      <w:r>
        <w:rPr>
          <w:rStyle w:val="Strong"/>
          <w:rFonts w:ascii="Times New Roman" w:hAnsi="Times New Roman"/>
          <w:color w:val="000000"/>
          <w:sz w:val="28"/>
          <w:szCs w:val="28"/>
        </w:rPr>
        <w:t>Table 2 – Predictability of Convective Events Causing Squalls on May 26, 2020, Using COSMO and ICON Models with Different Initialization Times. Maximum Values Within 50 km Buffers Around Windthrow Areas Are Shown.</w:t>
      </w:r>
    </w:p>
    <w:p>
      <w:pPr>
        <w:pStyle w:val="Normal"/>
        <w:spacing w:lineRule="auto" w:line="276"/>
        <w:jc w:val="center"/>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r>
    </w:p>
    <w:tbl>
      <w:tblPr>
        <w:tblStyle w:val="af6"/>
        <w:tblW w:w="9382" w:type="dxa"/>
        <w:jc w:val="left"/>
        <w:tblInd w:w="5" w:type="dxa"/>
        <w:tblLayout w:type="fixed"/>
        <w:tblCellMar>
          <w:top w:w="0" w:type="dxa"/>
          <w:left w:w="108" w:type="dxa"/>
          <w:bottom w:w="0" w:type="dxa"/>
          <w:right w:w="108" w:type="dxa"/>
        </w:tblCellMar>
        <w:tblLook w:val="0000"/>
      </w:tblPr>
      <w:tblGrid>
        <w:gridCol w:w="879"/>
        <w:gridCol w:w="1398"/>
        <w:gridCol w:w="1067"/>
        <w:gridCol w:w="1064"/>
        <w:gridCol w:w="1288"/>
        <w:gridCol w:w="994"/>
        <w:gridCol w:w="1134"/>
        <w:gridCol w:w="848"/>
        <w:gridCol w:w="709"/>
      </w:tblGrid>
      <w:tr>
        <w:trPr/>
        <w:tc>
          <w:tcPr>
            <w:tcW w:w="8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pPr>
            <w:r>
              <w:rPr>
                <w:rStyle w:val="Strong"/>
                <w:rFonts w:eastAsia="Times New Roman" w:cs="Times New Roman" w:ascii="Times New Roman" w:hAnsi="Times New Roman"/>
                <w:b/>
                <w:color w:val="000000"/>
                <w:sz w:val="28"/>
                <w:szCs w:val="28"/>
              </w:rPr>
              <w:t>Time (UTC)</w:t>
            </w:r>
            <w:r>
              <w:rPr>
                <w:rFonts w:eastAsia="Times New Roman" w:cs="Times New Roman" w:ascii="Times New Roman" w:hAnsi="Times New Roman"/>
                <w:color w:val="000000"/>
                <w:sz w:val="28"/>
                <w:szCs w:val="28"/>
              </w:rPr>
              <w:br/>
            </w:r>
          </w:p>
        </w:tc>
        <w:tc>
          <w:tcPr>
            <w:tcW w:w="13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pPr>
            <w:r>
              <w:rPr>
                <w:rStyle w:val="Strong"/>
                <w:rFonts w:eastAsia="Times New Roman" w:cs="Times New Roman" w:ascii="Times New Roman" w:hAnsi="Times New Roman"/>
                <w:b/>
                <w:color w:val="000000"/>
                <w:sz w:val="28"/>
                <w:szCs w:val="28"/>
              </w:rPr>
              <w:t>Extent (km/km²)</w:t>
            </w:r>
            <w:r>
              <w:rPr>
                <w:rFonts w:eastAsia="Times New Roman" w:cs="Times New Roman" w:ascii="Times New Roman" w:hAnsi="Times New Roman"/>
                <w:color w:val="000000"/>
                <w:sz w:val="28"/>
                <w:szCs w:val="28"/>
              </w:rPr>
              <w:br/>
            </w:r>
          </w:p>
        </w:tc>
        <w:tc>
          <w:tcPr>
            <w:tcW w:w="10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pPr>
            <w:r>
              <w:rPr>
                <w:rStyle w:val="Strong"/>
                <w:rFonts w:eastAsia="Times New Roman" w:cs="Times New Roman" w:ascii="Times New Roman" w:hAnsi="Times New Roman"/>
                <w:b w:val="false"/>
                <w:i w:val="false"/>
                <w:caps w:val="false"/>
                <w:smallCaps w:val="false"/>
                <w:color w:val="000000"/>
                <w:spacing w:val="0"/>
                <w:sz w:val="28"/>
                <w:szCs w:val="28"/>
              </w:rPr>
              <w:t>Model</w:t>
            </w:r>
          </w:p>
        </w:tc>
        <w:tc>
          <w:tcPr>
            <w:tcW w:w="10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pPr>
            <w:r>
              <w:rPr>
                <w:rStyle w:val="Strong"/>
                <w:rFonts w:eastAsia="Times New Roman" w:cs="Times New Roman" w:ascii="Times New Roman" w:hAnsi="Times New Roman"/>
                <w:b/>
                <w:color w:val="000000"/>
                <w:sz w:val="28"/>
                <w:szCs w:val="28"/>
              </w:rPr>
              <w:t>Start Time</w:t>
            </w:r>
            <w:r>
              <w:rPr>
                <w:rFonts w:eastAsia="Times New Roman" w:cs="Times New Roman" w:ascii="Times New Roman" w:hAnsi="Times New Roman"/>
                <w:color w:val="000000"/>
                <w:sz w:val="28"/>
                <w:szCs w:val="28"/>
              </w:rPr>
              <w:br/>
            </w:r>
          </w:p>
        </w:tc>
        <w:tc>
          <w:tcPr>
            <w:tcW w:w="12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pPr>
            <w:r>
              <w:rPr>
                <w:rStyle w:val="Strong"/>
                <w:rFonts w:eastAsia="Times New Roman" w:cs="Times New Roman" w:ascii="Times New Roman" w:hAnsi="Times New Roman"/>
                <w:b/>
                <w:color w:val="000000"/>
                <w:sz w:val="28"/>
                <w:szCs w:val="28"/>
              </w:rPr>
              <w:t>Max Wind Speed (m/s)</w:t>
            </w:r>
            <w:r>
              <w:rPr>
                <w:rFonts w:eastAsia="Times New Roman" w:cs="Times New Roman" w:ascii="Times New Roman" w:hAnsi="Times New Roman"/>
                <w:color w:val="000000"/>
                <w:sz w:val="28"/>
                <w:szCs w:val="28"/>
              </w:rPr>
              <w:br/>
            </w:r>
          </w:p>
        </w:tc>
        <w:tc>
          <w:tcPr>
            <w:tcW w:w="9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pPr>
            <w:r>
              <w:rPr>
                <w:rStyle w:val="Strong"/>
                <w:rFonts w:eastAsia="Times New Roman" w:cs="Times New Roman" w:ascii="Times New Roman" w:hAnsi="Times New Roman"/>
                <w:b/>
                <w:color w:val="000000"/>
                <w:sz w:val="28"/>
                <w:szCs w:val="28"/>
              </w:rPr>
              <w:t>Max Reflectivity (dBZ)</w:t>
            </w:r>
            <w:r>
              <w:rPr>
                <w:rFonts w:eastAsia="Times New Roman" w:cs="Times New Roman" w:ascii="Times New Roman" w:hAnsi="Times New Roman"/>
                <w:color w:val="000000"/>
                <w:sz w:val="28"/>
                <w:szCs w:val="28"/>
              </w:rPr>
              <w:br/>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pPr>
            <w:r>
              <w:rPr>
                <w:rStyle w:val="Strong"/>
                <w:rFonts w:eastAsia="Times New Roman" w:cs="Times New Roman" w:ascii="Times New Roman" w:hAnsi="Times New Roman"/>
                <w:b/>
                <w:color w:val="000000"/>
                <w:sz w:val="28"/>
                <w:szCs w:val="28"/>
              </w:rPr>
              <w:t>Max UH25 (m²/s²)</w:t>
            </w:r>
            <w:r>
              <w:rPr>
                <w:rFonts w:eastAsia="Times New Roman" w:cs="Times New Roman" w:ascii="Times New Roman" w:hAnsi="Times New Roman"/>
                <w:color w:val="000000"/>
                <w:sz w:val="28"/>
                <w:szCs w:val="28"/>
              </w:rPr>
              <w:br/>
            </w:r>
          </w:p>
        </w:tc>
        <w:tc>
          <w:tcPr>
            <w:tcW w:w="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pPr>
            <w:r>
              <w:rPr>
                <w:rStyle w:val="Strong"/>
                <w:rFonts w:eastAsia="Times New Roman" w:cs="Times New Roman" w:ascii="Times New Roman" w:hAnsi="Times New Roman"/>
                <w:b/>
                <w:color w:val="000000"/>
                <w:sz w:val="28"/>
                <w:szCs w:val="28"/>
              </w:rPr>
              <w:t>Spatial Shift (km)</w:t>
            </w:r>
            <w:r>
              <w:rPr>
                <w:rFonts w:eastAsia="Times New Roman" w:cs="Times New Roman" w:ascii="Times New Roman" w:hAnsi="Times New Roman"/>
                <w:color w:val="000000"/>
                <w:sz w:val="28"/>
                <w:szCs w:val="28"/>
              </w:rPr>
              <w:br/>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pPr>
            <w:r>
              <w:rPr>
                <w:rStyle w:val="Strong"/>
                <w:rFonts w:eastAsia="Times New Roman" w:cs="Times New Roman" w:ascii="Times New Roman" w:hAnsi="Times New Roman"/>
                <w:b/>
                <w:color w:val="000000"/>
                <w:sz w:val="28"/>
                <w:szCs w:val="28"/>
              </w:rPr>
              <w:t>Time Shift (h)</w:t>
            </w:r>
            <w:r>
              <w:rPr>
                <w:rFonts w:eastAsia="Times New Roman" w:cs="Times New Roman" w:ascii="Times New Roman" w:hAnsi="Times New Roman"/>
                <w:color w:val="000000"/>
                <w:sz w:val="28"/>
                <w:szCs w:val="28"/>
              </w:rPr>
              <w:br/>
            </w:r>
          </w:p>
        </w:tc>
      </w:tr>
      <w:tr>
        <w:trPr>
          <w:cantSplit w:val="true"/>
        </w:trPr>
        <w:tc>
          <w:tcPr>
            <w:tcW w:w="87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10.30 – 11.30</w:t>
            </w:r>
          </w:p>
        </w:tc>
        <w:tc>
          <w:tcPr>
            <w:tcW w:w="1398"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80.0/9.89</w:t>
            </w:r>
          </w:p>
        </w:tc>
        <w:tc>
          <w:tcPr>
            <w:tcW w:w="10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064"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24.05.2020, 18.00</w:t>
            </w:r>
          </w:p>
        </w:tc>
        <w:tc>
          <w:tcPr>
            <w:tcW w:w="12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b/>
                <w:color w:val="000000"/>
                <w:sz w:val="24"/>
                <w:szCs w:val="24"/>
              </w:rPr>
              <w:t>30/11.00</w:t>
            </w:r>
          </w:p>
        </w:tc>
        <w:tc>
          <w:tcPr>
            <w:tcW w:w="9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b/>
                <w:color w:val="000000"/>
                <w:sz w:val="24"/>
                <w:szCs w:val="24"/>
              </w:rPr>
              <w:t>58/10.00</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b/>
                <w:color w:val="000000"/>
                <w:sz w:val="24"/>
                <w:szCs w:val="24"/>
              </w:rPr>
              <w:t>550/10.00</w:t>
            </w:r>
          </w:p>
        </w:tc>
        <w:tc>
          <w:tcPr>
            <w:tcW w:w="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b/>
                <w:color w:val="000000"/>
                <w:sz w:val="24"/>
                <w:szCs w:val="24"/>
              </w:rPr>
              <w:t>20</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b/>
                <w:color w:val="000000"/>
                <w:sz w:val="24"/>
                <w:szCs w:val="24"/>
              </w:rPr>
              <w:t>+1,0</w:t>
            </w:r>
          </w:p>
        </w:tc>
      </w:tr>
      <w:tr>
        <w:trPr>
          <w:cantSplit w:val="true"/>
        </w:trPr>
        <w:tc>
          <w:tcPr>
            <w:tcW w:w="87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39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0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ICON</w:t>
            </w:r>
          </w:p>
        </w:tc>
        <w:tc>
          <w:tcPr>
            <w:tcW w:w="106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2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b/>
                <w:color w:val="000000"/>
                <w:sz w:val="24"/>
                <w:szCs w:val="24"/>
              </w:rPr>
              <w:t>29/11.00</w:t>
            </w:r>
          </w:p>
        </w:tc>
        <w:tc>
          <w:tcPr>
            <w:tcW w:w="9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b/>
                <w:color w:val="000000"/>
                <w:sz w:val="24"/>
                <w:szCs w:val="24"/>
              </w:rPr>
              <w:t>57/11.00</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b/>
                <w:color w:val="000000"/>
                <w:sz w:val="24"/>
                <w:szCs w:val="24"/>
              </w:rPr>
              <w:t>333/11.00</w:t>
            </w:r>
          </w:p>
        </w:tc>
        <w:tc>
          <w:tcPr>
            <w:tcW w:w="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b/>
                <w:color w:val="000000"/>
                <w:sz w:val="24"/>
                <w:szCs w:val="24"/>
              </w:rPr>
              <w:t>0</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b/>
                <w:color w:val="000000"/>
                <w:sz w:val="24"/>
                <w:szCs w:val="24"/>
              </w:rPr>
              <w:t>+0,5</w:t>
            </w:r>
          </w:p>
        </w:tc>
      </w:tr>
      <w:tr>
        <w:trPr>
          <w:cantSplit w:val="true"/>
        </w:trPr>
        <w:tc>
          <w:tcPr>
            <w:tcW w:w="87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39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0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COSMO</w:t>
            </w:r>
          </w:p>
        </w:tc>
        <w:tc>
          <w:tcPr>
            <w:tcW w:w="1064"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25.05.2020, 00.00</w:t>
            </w:r>
          </w:p>
        </w:tc>
        <w:tc>
          <w:tcPr>
            <w:tcW w:w="12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b/>
                <w:color w:val="000000"/>
                <w:sz w:val="24"/>
                <w:szCs w:val="24"/>
              </w:rPr>
              <w:t>35/11.00</w:t>
            </w:r>
          </w:p>
        </w:tc>
        <w:tc>
          <w:tcPr>
            <w:tcW w:w="9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b/>
                <w:color w:val="000000"/>
                <w:sz w:val="24"/>
                <w:szCs w:val="24"/>
              </w:rPr>
              <w:t>60/11.00</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b/>
                <w:color w:val="000000"/>
                <w:sz w:val="24"/>
                <w:szCs w:val="24"/>
              </w:rPr>
              <w:t>1124/10.00</w:t>
            </w:r>
          </w:p>
        </w:tc>
        <w:tc>
          <w:tcPr>
            <w:tcW w:w="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b/>
                <w:color w:val="000000"/>
                <w:sz w:val="24"/>
                <w:szCs w:val="24"/>
              </w:rPr>
              <w:t>35</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b/>
                <w:color w:val="000000"/>
                <w:sz w:val="24"/>
                <w:szCs w:val="24"/>
              </w:rPr>
              <w:t>+1,5</w:t>
            </w:r>
          </w:p>
        </w:tc>
      </w:tr>
      <w:tr>
        <w:trPr>
          <w:cantSplit w:val="true"/>
        </w:trPr>
        <w:tc>
          <w:tcPr>
            <w:tcW w:w="87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39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0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ICON</w:t>
            </w:r>
          </w:p>
        </w:tc>
        <w:tc>
          <w:tcPr>
            <w:tcW w:w="106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2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25/11.00</w:t>
            </w:r>
          </w:p>
        </w:tc>
        <w:tc>
          <w:tcPr>
            <w:tcW w:w="9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57/11.00</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303/10.00</w:t>
            </w:r>
          </w:p>
        </w:tc>
        <w:tc>
          <w:tcPr>
            <w:tcW w:w="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55</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+1.5</w:t>
            </w:r>
          </w:p>
        </w:tc>
      </w:tr>
      <w:tr>
        <w:trPr>
          <w:cantSplit w:val="true"/>
        </w:trPr>
        <w:tc>
          <w:tcPr>
            <w:tcW w:w="87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39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0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COSMO</w:t>
            </w:r>
          </w:p>
        </w:tc>
        <w:tc>
          <w:tcPr>
            <w:tcW w:w="1064"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25.05.2020, 06.00</w:t>
            </w:r>
          </w:p>
        </w:tc>
        <w:tc>
          <w:tcPr>
            <w:tcW w:w="12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b/>
                <w:color w:val="000000"/>
                <w:sz w:val="24"/>
                <w:szCs w:val="24"/>
              </w:rPr>
              <w:t>37/11.00</w:t>
            </w:r>
          </w:p>
        </w:tc>
        <w:tc>
          <w:tcPr>
            <w:tcW w:w="9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b/>
                <w:color w:val="000000"/>
                <w:sz w:val="24"/>
                <w:szCs w:val="24"/>
              </w:rPr>
              <w:t>58/11.00</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b/>
                <w:color w:val="000000"/>
                <w:sz w:val="24"/>
                <w:szCs w:val="24"/>
              </w:rPr>
              <w:t>679/11.00</w:t>
            </w:r>
          </w:p>
        </w:tc>
        <w:tc>
          <w:tcPr>
            <w:tcW w:w="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b/>
                <w:color w:val="000000"/>
                <w:sz w:val="24"/>
                <w:szCs w:val="24"/>
              </w:rPr>
              <w:t>0</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b/>
                <w:color w:val="000000"/>
                <w:sz w:val="24"/>
                <w:szCs w:val="24"/>
              </w:rPr>
              <w:t>+1.0</w:t>
            </w:r>
          </w:p>
        </w:tc>
      </w:tr>
      <w:tr>
        <w:trPr>
          <w:cantSplit w:val="true"/>
        </w:trPr>
        <w:tc>
          <w:tcPr>
            <w:tcW w:w="87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39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0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ICON</w:t>
            </w:r>
          </w:p>
        </w:tc>
        <w:tc>
          <w:tcPr>
            <w:tcW w:w="106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2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17/12.00</w:t>
            </w:r>
          </w:p>
        </w:tc>
        <w:tc>
          <w:tcPr>
            <w:tcW w:w="9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56/11.00</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722/09.00</w:t>
            </w:r>
          </w:p>
        </w:tc>
        <w:tc>
          <w:tcPr>
            <w:tcW w:w="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75</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+1.0</w:t>
            </w:r>
          </w:p>
        </w:tc>
      </w:tr>
      <w:tr>
        <w:trPr>
          <w:cantSplit w:val="true"/>
        </w:trPr>
        <w:tc>
          <w:tcPr>
            <w:tcW w:w="87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39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0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COSMO</w:t>
            </w:r>
          </w:p>
        </w:tc>
        <w:tc>
          <w:tcPr>
            <w:tcW w:w="1064"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25.05.2020, 12.00</w:t>
            </w:r>
          </w:p>
        </w:tc>
        <w:tc>
          <w:tcPr>
            <w:tcW w:w="12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25/12.00</w:t>
            </w:r>
          </w:p>
        </w:tc>
        <w:tc>
          <w:tcPr>
            <w:tcW w:w="9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56/11.00</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103/12.00</w:t>
            </w:r>
          </w:p>
        </w:tc>
        <w:tc>
          <w:tcPr>
            <w:tcW w:w="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0</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0</w:t>
            </w:r>
          </w:p>
        </w:tc>
      </w:tr>
      <w:tr>
        <w:trPr>
          <w:cantSplit w:val="true"/>
        </w:trPr>
        <w:tc>
          <w:tcPr>
            <w:tcW w:w="87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39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0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ICON</w:t>
            </w:r>
          </w:p>
        </w:tc>
        <w:tc>
          <w:tcPr>
            <w:tcW w:w="106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2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27/13.00</w:t>
            </w:r>
          </w:p>
        </w:tc>
        <w:tc>
          <w:tcPr>
            <w:tcW w:w="9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58/12.00</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63/12.00</w:t>
            </w:r>
          </w:p>
        </w:tc>
        <w:tc>
          <w:tcPr>
            <w:tcW w:w="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30</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Gungsuh" w:cs="Gungsuh" w:ascii="Times New Roman" w:hAnsi="Times New Roman"/>
                <w:color w:val="000000"/>
                <w:sz w:val="24"/>
                <w:szCs w:val="24"/>
              </w:rPr>
              <w:t>−</w:t>
            </w:r>
            <w:r>
              <w:rPr>
                <w:rFonts w:eastAsia="Gungsuh" w:cs="Gungsuh" w:ascii="Times New Roman" w:hAnsi="Times New Roman"/>
                <w:color w:val="000000"/>
                <w:sz w:val="24"/>
                <w:szCs w:val="24"/>
              </w:rPr>
              <w:t>1.0</w:t>
            </w:r>
          </w:p>
        </w:tc>
      </w:tr>
      <w:tr>
        <w:trPr>
          <w:cantSplit w:val="true"/>
        </w:trPr>
        <w:tc>
          <w:tcPr>
            <w:tcW w:w="87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39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0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COSMO</w:t>
            </w:r>
          </w:p>
        </w:tc>
        <w:tc>
          <w:tcPr>
            <w:tcW w:w="1064"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25.05.2020, 18.00</w:t>
            </w:r>
          </w:p>
        </w:tc>
        <w:tc>
          <w:tcPr>
            <w:tcW w:w="12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b/>
                <w:color w:val="000000"/>
                <w:sz w:val="24"/>
                <w:szCs w:val="24"/>
              </w:rPr>
              <w:t>32/11.00</w:t>
            </w:r>
          </w:p>
        </w:tc>
        <w:tc>
          <w:tcPr>
            <w:tcW w:w="9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b/>
                <w:color w:val="000000"/>
                <w:sz w:val="24"/>
                <w:szCs w:val="24"/>
              </w:rPr>
              <w:t>59/11.00</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b/>
                <w:color w:val="000000"/>
                <w:sz w:val="24"/>
                <w:szCs w:val="24"/>
              </w:rPr>
              <w:t>683/10.00</w:t>
            </w:r>
          </w:p>
        </w:tc>
        <w:tc>
          <w:tcPr>
            <w:tcW w:w="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b/>
                <w:color w:val="000000"/>
                <w:sz w:val="24"/>
                <w:szCs w:val="24"/>
              </w:rPr>
              <w:t>35</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b/>
                <w:color w:val="000000"/>
                <w:sz w:val="24"/>
                <w:szCs w:val="24"/>
              </w:rPr>
              <w:t>+1.0</w:t>
            </w:r>
          </w:p>
        </w:tc>
      </w:tr>
      <w:tr>
        <w:trPr>
          <w:cantSplit w:val="true"/>
        </w:trPr>
        <w:tc>
          <w:tcPr>
            <w:tcW w:w="87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39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0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ICON</w:t>
            </w:r>
          </w:p>
        </w:tc>
        <w:tc>
          <w:tcPr>
            <w:tcW w:w="106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2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20/11.00</w:t>
            </w:r>
          </w:p>
        </w:tc>
        <w:tc>
          <w:tcPr>
            <w:tcW w:w="9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57/10.00</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343/10.00</w:t>
            </w:r>
          </w:p>
        </w:tc>
        <w:tc>
          <w:tcPr>
            <w:tcW w:w="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70</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+1.0</w:t>
            </w:r>
          </w:p>
        </w:tc>
      </w:tr>
      <w:tr>
        <w:trPr>
          <w:cantSplit w:val="true"/>
        </w:trPr>
        <w:tc>
          <w:tcPr>
            <w:tcW w:w="87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39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0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COSMO</w:t>
            </w:r>
          </w:p>
        </w:tc>
        <w:tc>
          <w:tcPr>
            <w:tcW w:w="1064"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26.05.2020, 00.00</w:t>
            </w:r>
          </w:p>
        </w:tc>
        <w:tc>
          <w:tcPr>
            <w:tcW w:w="12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b/>
                <w:color w:val="000000"/>
                <w:sz w:val="24"/>
                <w:szCs w:val="24"/>
              </w:rPr>
              <w:t>29/10.00</w:t>
            </w:r>
          </w:p>
        </w:tc>
        <w:tc>
          <w:tcPr>
            <w:tcW w:w="9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b/>
                <w:color w:val="000000"/>
                <w:sz w:val="24"/>
                <w:szCs w:val="24"/>
              </w:rPr>
              <w:t>60/10.00</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b/>
                <w:color w:val="000000"/>
                <w:sz w:val="24"/>
                <w:szCs w:val="24"/>
              </w:rPr>
              <w:t>529/10.00</w:t>
            </w:r>
          </w:p>
        </w:tc>
        <w:tc>
          <w:tcPr>
            <w:tcW w:w="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b/>
                <w:color w:val="000000"/>
                <w:sz w:val="24"/>
                <w:szCs w:val="24"/>
              </w:rPr>
              <w:t>0</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b/>
                <w:color w:val="000000"/>
                <w:sz w:val="24"/>
                <w:szCs w:val="24"/>
              </w:rPr>
              <w:t>+1.5</w:t>
            </w:r>
          </w:p>
        </w:tc>
      </w:tr>
      <w:tr>
        <w:trPr>
          <w:cantSplit w:val="true"/>
        </w:trPr>
        <w:tc>
          <w:tcPr>
            <w:tcW w:w="87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39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0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ICON</w:t>
            </w:r>
          </w:p>
        </w:tc>
        <w:tc>
          <w:tcPr>
            <w:tcW w:w="106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2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24/11.00</w:t>
            </w:r>
          </w:p>
        </w:tc>
        <w:tc>
          <w:tcPr>
            <w:tcW w:w="9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56/11.00</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151/11.00</w:t>
            </w:r>
          </w:p>
        </w:tc>
        <w:tc>
          <w:tcPr>
            <w:tcW w:w="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40</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+0,5</w:t>
            </w:r>
          </w:p>
        </w:tc>
      </w:tr>
      <w:tr>
        <w:trPr>
          <w:cantSplit w:val="true"/>
        </w:trPr>
        <w:tc>
          <w:tcPr>
            <w:tcW w:w="87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39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0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COSMO</w:t>
            </w:r>
          </w:p>
        </w:tc>
        <w:tc>
          <w:tcPr>
            <w:tcW w:w="1064"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26.05.2020, 06.00</w:t>
            </w:r>
          </w:p>
        </w:tc>
        <w:tc>
          <w:tcPr>
            <w:tcW w:w="12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24/11.00</w:t>
            </w:r>
          </w:p>
        </w:tc>
        <w:tc>
          <w:tcPr>
            <w:tcW w:w="9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60/11.00</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738/13.00</w:t>
            </w:r>
          </w:p>
        </w:tc>
        <w:tc>
          <w:tcPr>
            <w:tcW w:w="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0</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+0.5</w:t>
            </w:r>
          </w:p>
        </w:tc>
      </w:tr>
      <w:tr>
        <w:trPr>
          <w:cantSplit w:val="true"/>
        </w:trPr>
        <w:tc>
          <w:tcPr>
            <w:tcW w:w="87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39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0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ICON</w:t>
            </w:r>
          </w:p>
        </w:tc>
        <w:tc>
          <w:tcPr>
            <w:tcW w:w="106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2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25/12.00</w:t>
            </w:r>
          </w:p>
        </w:tc>
        <w:tc>
          <w:tcPr>
            <w:tcW w:w="9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58/11.00</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682/10.00</w:t>
            </w:r>
          </w:p>
        </w:tc>
        <w:tc>
          <w:tcPr>
            <w:tcW w:w="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0</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0</w:t>
            </w:r>
          </w:p>
        </w:tc>
      </w:tr>
      <w:tr>
        <w:trPr>
          <w:cantSplit w:val="true"/>
        </w:trPr>
        <w:tc>
          <w:tcPr>
            <w:tcW w:w="87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11.30 – 14.30</w:t>
            </w:r>
          </w:p>
        </w:tc>
        <w:tc>
          <w:tcPr>
            <w:tcW w:w="1398"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174.5/34.28</w:t>
            </w:r>
          </w:p>
        </w:tc>
        <w:tc>
          <w:tcPr>
            <w:tcW w:w="10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COSMO</w:t>
            </w:r>
          </w:p>
        </w:tc>
        <w:tc>
          <w:tcPr>
            <w:tcW w:w="1064"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24.05.2020, 18.00</w:t>
            </w:r>
          </w:p>
        </w:tc>
        <w:tc>
          <w:tcPr>
            <w:tcW w:w="12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b/>
                <w:color w:val="000000"/>
                <w:sz w:val="24"/>
                <w:szCs w:val="24"/>
              </w:rPr>
              <w:t>29/11.00</w:t>
            </w:r>
          </w:p>
        </w:tc>
        <w:tc>
          <w:tcPr>
            <w:tcW w:w="9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b/>
                <w:color w:val="000000"/>
                <w:sz w:val="24"/>
                <w:szCs w:val="24"/>
              </w:rPr>
              <w:t>58/12.00</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b/>
                <w:color w:val="000000"/>
                <w:sz w:val="24"/>
                <w:szCs w:val="24"/>
              </w:rPr>
              <w:t>300/11.00</w:t>
            </w:r>
          </w:p>
        </w:tc>
        <w:tc>
          <w:tcPr>
            <w:tcW w:w="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b/>
                <w:color w:val="000000"/>
                <w:sz w:val="24"/>
                <w:szCs w:val="24"/>
              </w:rPr>
              <w:t>0</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b/>
                <w:color w:val="000000"/>
                <w:sz w:val="24"/>
                <w:szCs w:val="24"/>
              </w:rPr>
              <w:t>+1,5</w:t>
            </w:r>
          </w:p>
        </w:tc>
      </w:tr>
      <w:tr>
        <w:trPr>
          <w:cantSplit w:val="true"/>
        </w:trPr>
        <w:tc>
          <w:tcPr>
            <w:tcW w:w="87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39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0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ICON</w:t>
            </w:r>
          </w:p>
        </w:tc>
        <w:tc>
          <w:tcPr>
            <w:tcW w:w="106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2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25/13.00</w:t>
            </w:r>
          </w:p>
        </w:tc>
        <w:tc>
          <w:tcPr>
            <w:tcW w:w="9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58/13.00</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264/13.00</w:t>
            </w:r>
          </w:p>
        </w:tc>
        <w:tc>
          <w:tcPr>
            <w:tcW w:w="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45</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+0,5</w:t>
            </w:r>
          </w:p>
        </w:tc>
      </w:tr>
      <w:tr>
        <w:trPr>
          <w:trHeight w:val="239" w:hRule="atLeast"/>
          <w:cantSplit w:val="true"/>
        </w:trPr>
        <w:tc>
          <w:tcPr>
            <w:tcW w:w="87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39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0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COSMO</w:t>
            </w:r>
          </w:p>
        </w:tc>
        <w:tc>
          <w:tcPr>
            <w:tcW w:w="1064"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25.05.2020, 00.00</w:t>
            </w:r>
          </w:p>
        </w:tc>
        <w:tc>
          <w:tcPr>
            <w:tcW w:w="12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21/13.00</w:t>
            </w:r>
          </w:p>
        </w:tc>
        <w:tc>
          <w:tcPr>
            <w:tcW w:w="9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59/13.00</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235/12.00</w:t>
            </w:r>
          </w:p>
        </w:tc>
        <w:tc>
          <w:tcPr>
            <w:tcW w:w="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Gungsuh" w:cs="Gungsuh" w:ascii="Times New Roman" w:hAnsi="Times New Roman"/>
                <w:color w:val="000000"/>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Gungsuh" w:cs="Gungsuh" w:ascii="Times New Roman" w:hAnsi="Times New Roman"/>
                <w:color w:val="000000"/>
                <w:sz w:val="24"/>
                <w:szCs w:val="24"/>
              </w:rPr>
              <w:t>−</w:t>
            </w:r>
          </w:p>
        </w:tc>
      </w:tr>
      <w:tr>
        <w:trPr>
          <w:trHeight w:val="118" w:hRule="atLeast"/>
          <w:cantSplit w:val="true"/>
        </w:trPr>
        <w:tc>
          <w:tcPr>
            <w:tcW w:w="87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39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0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ICON</w:t>
            </w:r>
          </w:p>
        </w:tc>
        <w:tc>
          <w:tcPr>
            <w:tcW w:w="106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2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20.13/00</w:t>
            </w:r>
          </w:p>
        </w:tc>
        <w:tc>
          <w:tcPr>
            <w:tcW w:w="9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58/13.00</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79/12.00</w:t>
            </w:r>
          </w:p>
        </w:tc>
        <w:tc>
          <w:tcPr>
            <w:tcW w:w="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Gungsuh" w:cs="Gungsuh" w:ascii="Times New Roman" w:hAnsi="Times New Roman"/>
                <w:color w:val="000000"/>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Gungsuh" w:cs="Gungsuh" w:ascii="Times New Roman" w:hAnsi="Times New Roman"/>
                <w:color w:val="000000"/>
                <w:sz w:val="24"/>
                <w:szCs w:val="24"/>
              </w:rPr>
              <w:t>−</w:t>
            </w:r>
          </w:p>
        </w:tc>
      </w:tr>
      <w:tr>
        <w:trPr>
          <w:cantSplit w:val="true"/>
        </w:trPr>
        <w:tc>
          <w:tcPr>
            <w:tcW w:w="87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39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0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COSMO</w:t>
            </w:r>
          </w:p>
        </w:tc>
        <w:tc>
          <w:tcPr>
            <w:tcW w:w="1064"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25.05.2020, 06.00</w:t>
            </w:r>
          </w:p>
        </w:tc>
        <w:tc>
          <w:tcPr>
            <w:tcW w:w="12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33/13.00</w:t>
            </w:r>
          </w:p>
        </w:tc>
        <w:tc>
          <w:tcPr>
            <w:tcW w:w="9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59/13.00</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348/13.00</w:t>
            </w:r>
          </w:p>
        </w:tc>
        <w:tc>
          <w:tcPr>
            <w:tcW w:w="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45</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0</w:t>
            </w:r>
          </w:p>
        </w:tc>
      </w:tr>
      <w:tr>
        <w:trPr>
          <w:cantSplit w:val="true"/>
        </w:trPr>
        <w:tc>
          <w:tcPr>
            <w:tcW w:w="87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39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0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ICON</w:t>
            </w:r>
          </w:p>
        </w:tc>
        <w:tc>
          <w:tcPr>
            <w:tcW w:w="106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2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21/14.00</w:t>
            </w:r>
          </w:p>
        </w:tc>
        <w:tc>
          <w:tcPr>
            <w:tcW w:w="9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56/14.00</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127/12.00</w:t>
            </w:r>
          </w:p>
        </w:tc>
        <w:tc>
          <w:tcPr>
            <w:tcW w:w="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Gungsuh" w:cs="Gungsuh" w:ascii="Times New Roman" w:hAnsi="Times New Roman"/>
                <w:color w:val="000000"/>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Gungsuh" w:cs="Gungsuh" w:ascii="Times New Roman" w:hAnsi="Times New Roman"/>
                <w:color w:val="000000"/>
                <w:sz w:val="24"/>
                <w:szCs w:val="24"/>
              </w:rPr>
              <w:t>−</w:t>
            </w:r>
          </w:p>
        </w:tc>
      </w:tr>
      <w:tr>
        <w:trPr>
          <w:cantSplit w:val="true"/>
        </w:trPr>
        <w:tc>
          <w:tcPr>
            <w:tcW w:w="87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39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0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COSMO</w:t>
            </w:r>
          </w:p>
        </w:tc>
        <w:tc>
          <w:tcPr>
            <w:tcW w:w="1064"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25.05.2020, 12.00</w:t>
            </w:r>
          </w:p>
        </w:tc>
        <w:tc>
          <w:tcPr>
            <w:tcW w:w="12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32/10.00</w:t>
            </w:r>
          </w:p>
        </w:tc>
        <w:tc>
          <w:tcPr>
            <w:tcW w:w="9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61/10.00</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559/09.00</w:t>
            </w:r>
          </w:p>
        </w:tc>
        <w:tc>
          <w:tcPr>
            <w:tcW w:w="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0</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+3.0</w:t>
            </w:r>
          </w:p>
        </w:tc>
      </w:tr>
      <w:tr>
        <w:trPr>
          <w:cantSplit w:val="true"/>
        </w:trPr>
        <w:tc>
          <w:tcPr>
            <w:tcW w:w="87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39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0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ICON</w:t>
            </w:r>
          </w:p>
        </w:tc>
        <w:tc>
          <w:tcPr>
            <w:tcW w:w="106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2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26/14.00</w:t>
            </w:r>
          </w:p>
        </w:tc>
        <w:tc>
          <w:tcPr>
            <w:tcW w:w="9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56/14.00</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130/14.00</w:t>
            </w:r>
          </w:p>
        </w:tc>
        <w:tc>
          <w:tcPr>
            <w:tcW w:w="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50</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Gungsuh" w:cs="Gungsuh" w:ascii="Times New Roman" w:hAnsi="Times New Roman"/>
                <w:color w:val="000000"/>
                <w:sz w:val="24"/>
                <w:szCs w:val="24"/>
              </w:rPr>
              <w:t>−</w:t>
            </w:r>
            <w:r>
              <w:rPr>
                <w:rFonts w:eastAsia="Gungsuh" w:cs="Gungsuh" w:ascii="Times New Roman" w:hAnsi="Times New Roman"/>
                <w:color w:val="000000"/>
                <w:sz w:val="24"/>
                <w:szCs w:val="24"/>
              </w:rPr>
              <w:t>1.0</w:t>
            </w:r>
          </w:p>
        </w:tc>
      </w:tr>
      <w:tr>
        <w:trPr>
          <w:cantSplit w:val="true"/>
        </w:trPr>
        <w:tc>
          <w:tcPr>
            <w:tcW w:w="87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39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0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COSMO</w:t>
            </w:r>
          </w:p>
        </w:tc>
        <w:tc>
          <w:tcPr>
            <w:tcW w:w="1064"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25.05.2020, 18.00</w:t>
            </w:r>
          </w:p>
        </w:tc>
        <w:tc>
          <w:tcPr>
            <w:tcW w:w="12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18/13.00</w:t>
            </w:r>
          </w:p>
        </w:tc>
        <w:tc>
          <w:tcPr>
            <w:tcW w:w="9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58/11.00</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107/12.00</w:t>
            </w:r>
          </w:p>
        </w:tc>
        <w:tc>
          <w:tcPr>
            <w:tcW w:w="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Gungsuh" w:cs="Gungsuh" w:ascii="Times New Roman" w:hAnsi="Times New Roman"/>
                <w:color w:val="000000"/>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Gungsuh" w:cs="Gungsuh" w:ascii="Times New Roman" w:hAnsi="Times New Roman"/>
                <w:color w:val="000000"/>
                <w:sz w:val="24"/>
                <w:szCs w:val="24"/>
              </w:rPr>
              <w:t>−</w:t>
            </w:r>
          </w:p>
        </w:tc>
      </w:tr>
      <w:tr>
        <w:trPr>
          <w:cantSplit w:val="true"/>
        </w:trPr>
        <w:tc>
          <w:tcPr>
            <w:tcW w:w="87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39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0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ICON</w:t>
            </w:r>
          </w:p>
        </w:tc>
        <w:tc>
          <w:tcPr>
            <w:tcW w:w="106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2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16/12.00</w:t>
            </w:r>
          </w:p>
        </w:tc>
        <w:tc>
          <w:tcPr>
            <w:tcW w:w="9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56/12.00</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109/12.00</w:t>
            </w:r>
          </w:p>
        </w:tc>
        <w:tc>
          <w:tcPr>
            <w:tcW w:w="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Gungsuh" w:cs="Gungsuh" w:ascii="Times New Roman" w:hAnsi="Times New Roman"/>
                <w:color w:val="000000"/>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Gungsuh" w:cs="Gungsuh" w:ascii="Times New Roman" w:hAnsi="Times New Roman"/>
                <w:color w:val="000000"/>
                <w:sz w:val="24"/>
                <w:szCs w:val="24"/>
              </w:rPr>
              <w:t>−</w:t>
            </w:r>
          </w:p>
        </w:tc>
      </w:tr>
      <w:tr>
        <w:trPr>
          <w:cantSplit w:val="true"/>
        </w:trPr>
        <w:tc>
          <w:tcPr>
            <w:tcW w:w="87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39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0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COSMO</w:t>
            </w:r>
          </w:p>
        </w:tc>
        <w:tc>
          <w:tcPr>
            <w:tcW w:w="1064"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26.05.2020, 00.00</w:t>
            </w:r>
          </w:p>
        </w:tc>
        <w:tc>
          <w:tcPr>
            <w:tcW w:w="12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23/09.00</w:t>
            </w:r>
          </w:p>
        </w:tc>
        <w:tc>
          <w:tcPr>
            <w:tcW w:w="9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59/10.00</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249/09.00</w:t>
            </w:r>
          </w:p>
        </w:tc>
        <w:tc>
          <w:tcPr>
            <w:tcW w:w="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50</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+4,0</w:t>
            </w:r>
          </w:p>
        </w:tc>
      </w:tr>
      <w:tr>
        <w:trPr>
          <w:cantSplit w:val="true"/>
        </w:trPr>
        <w:tc>
          <w:tcPr>
            <w:tcW w:w="87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39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0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ICON</w:t>
            </w:r>
          </w:p>
        </w:tc>
        <w:tc>
          <w:tcPr>
            <w:tcW w:w="106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2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20/13.00</w:t>
            </w:r>
          </w:p>
        </w:tc>
        <w:tc>
          <w:tcPr>
            <w:tcW w:w="9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56/12.00</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130/12.00</w:t>
            </w:r>
          </w:p>
        </w:tc>
        <w:tc>
          <w:tcPr>
            <w:tcW w:w="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Gungsuh" w:cs="Gungsuh" w:ascii="Times New Roman" w:hAnsi="Times New Roman"/>
                <w:color w:val="000000"/>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Gungsuh" w:cs="Gungsuh" w:ascii="Times New Roman" w:hAnsi="Times New Roman"/>
                <w:color w:val="000000"/>
                <w:sz w:val="24"/>
                <w:szCs w:val="24"/>
              </w:rPr>
              <w:t>−</w:t>
            </w:r>
          </w:p>
        </w:tc>
      </w:tr>
      <w:tr>
        <w:trPr>
          <w:cantSplit w:val="true"/>
        </w:trPr>
        <w:tc>
          <w:tcPr>
            <w:tcW w:w="87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39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0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COSMO</w:t>
            </w:r>
          </w:p>
        </w:tc>
        <w:tc>
          <w:tcPr>
            <w:tcW w:w="1064"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26.05.2020, 06.00</w:t>
            </w:r>
          </w:p>
        </w:tc>
        <w:tc>
          <w:tcPr>
            <w:tcW w:w="12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23/13.00</w:t>
            </w:r>
          </w:p>
        </w:tc>
        <w:tc>
          <w:tcPr>
            <w:tcW w:w="9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57/14.00</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205/13.00</w:t>
            </w:r>
          </w:p>
        </w:tc>
        <w:tc>
          <w:tcPr>
            <w:tcW w:w="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Gungsuh" w:cs="Gungsuh" w:ascii="Times New Roman" w:hAnsi="Times New Roman"/>
                <w:color w:val="000000"/>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Gungsuh" w:cs="Gungsuh" w:ascii="Times New Roman" w:hAnsi="Times New Roman"/>
                <w:color w:val="000000"/>
                <w:sz w:val="24"/>
                <w:szCs w:val="24"/>
              </w:rPr>
              <w:t>−</w:t>
            </w:r>
          </w:p>
        </w:tc>
      </w:tr>
      <w:tr>
        <w:trPr>
          <w:cantSplit w:val="true"/>
        </w:trPr>
        <w:tc>
          <w:tcPr>
            <w:tcW w:w="87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39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0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ICON</w:t>
            </w:r>
          </w:p>
        </w:tc>
        <w:tc>
          <w:tcPr>
            <w:tcW w:w="106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2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26/13.00</w:t>
            </w:r>
          </w:p>
        </w:tc>
        <w:tc>
          <w:tcPr>
            <w:tcW w:w="9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56/13.00</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220/13.00</w:t>
            </w:r>
          </w:p>
        </w:tc>
        <w:tc>
          <w:tcPr>
            <w:tcW w:w="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50</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0</w:t>
            </w:r>
          </w:p>
        </w:tc>
      </w:tr>
      <w:tr>
        <w:trPr>
          <w:cantSplit w:val="true"/>
        </w:trPr>
        <w:tc>
          <w:tcPr>
            <w:tcW w:w="87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13.30 –14.30</w:t>
            </w:r>
          </w:p>
        </w:tc>
        <w:tc>
          <w:tcPr>
            <w:tcW w:w="1398"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27.4/13.60</w:t>
            </w:r>
          </w:p>
        </w:tc>
        <w:tc>
          <w:tcPr>
            <w:tcW w:w="10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COSMO</w:t>
            </w:r>
          </w:p>
        </w:tc>
        <w:tc>
          <w:tcPr>
            <w:tcW w:w="1064"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24.05.2020, 18.00</w:t>
            </w:r>
          </w:p>
        </w:tc>
        <w:tc>
          <w:tcPr>
            <w:tcW w:w="12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17/13.00</w:t>
            </w:r>
          </w:p>
        </w:tc>
        <w:tc>
          <w:tcPr>
            <w:tcW w:w="9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b/>
                <w:color w:val="000000"/>
                <w:sz w:val="24"/>
                <w:szCs w:val="24"/>
              </w:rPr>
              <w:t>56/14.00</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b/>
                <w:color w:val="000000"/>
                <w:sz w:val="24"/>
                <w:szCs w:val="24"/>
              </w:rPr>
              <w:t>123/14.00</w:t>
            </w:r>
          </w:p>
        </w:tc>
        <w:tc>
          <w:tcPr>
            <w:tcW w:w="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Gungsuh" w:cs="Gungsuh" w:ascii="Times New Roman" w:hAnsi="Times New Roman"/>
                <w:color w:val="000000"/>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Gungsuh" w:cs="Gungsuh" w:ascii="Times New Roman" w:hAnsi="Times New Roman"/>
                <w:color w:val="000000"/>
                <w:sz w:val="24"/>
                <w:szCs w:val="24"/>
              </w:rPr>
              <w:t>−</w:t>
            </w:r>
          </w:p>
        </w:tc>
      </w:tr>
      <w:tr>
        <w:trPr>
          <w:cantSplit w:val="true"/>
        </w:trPr>
        <w:tc>
          <w:tcPr>
            <w:tcW w:w="87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39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0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ICON</w:t>
            </w:r>
          </w:p>
        </w:tc>
        <w:tc>
          <w:tcPr>
            <w:tcW w:w="106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2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22/13.00</w:t>
            </w:r>
          </w:p>
        </w:tc>
        <w:tc>
          <w:tcPr>
            <w:tcW w:w="9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56/14.00</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98/14.00</w:t>
            </w:r>
          </w:p>
        </w:tc>
        <w:tc>
          <w:tcPr>
            <w:tcW w:w="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30</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+0,5</w:t>
            </w:r>
          </w:p>
        </w:tc>
      </w:tr>
      <w:tr>
        <w:trPr>
          <w:cantSplit w:val="true"/>
        </w:trPr>
        <w:tc>
          <w:tcPr>
            <w:tcW w:w="87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39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0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COSMO</w:t>
            </w:r>
          </w:p>
        </w:tc>
        <w:tc>
          <w:tcPr>
            <w:tcW w:w="1064"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25.05.2020, 00.00</w:t>
            </w:r>
          </w:p>
        </w:tc>
        <w:tc>
          <w:tcPr>
            <w:tcW w:w="12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b/>
                <w:color w:val="000000"/>
                <w:sz w:val="24"/>
                <w:szCs w:val="24"/>
              </w:rPr>
              <w:t>32/13.00</w:t>
            </w:r>
          </w:p>
        </w:tc>
        <w:tc>
          <w:tcPr>
            <w:tcW w:w="9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b/>
                <w:color w:val="000000"/>
                <w:sz w:val="24"/>
                <w:szCs w:val="24"/>
              </w:rPr>
              <w:t>57/14.00</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b/>
                <w:color w:val="000000"/>
                <w:sz w:val="24"/>
                <w:szCs w:val="24"/>
              </w:rPr>
              <w:t>144/12.00</w:t>
            </w:r>
          </w:p>
        </w:tc>
        <w:tc>
          <w:tcPr>
            <w:tcW w:w="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b/>
                <w:color w:val="000000"/>
                <w:sz w:val="24"/>
                <w:szCs w:val="24"/>
              </w:rPr>
              <w:t>20</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b/>
                <w:color w:val="000000"/>
                <w:sz w:val="24"/>
                <w:szCs w:val="24"/>
              </w:rPr>
              <w:t>0</w:t>
            </w:r>
          </w:p>
        </w:tc>
      </w:tr>
      <w:tr>
        <w:trPr>
          <w:cantSplit w:val="true"/>
        </w:trPr>
        <w:tc>
          <w:tcPr>
            <w:tcW w:w="87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39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0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ICON</w:t>
            </w:r>
          </w:p>
        </w:tc>
        <w:tc>
          <w:tcPr>
            <w:tcW w:w="106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2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20/13.00</w:t>
            </w:r>
          </w:p>
        </w:tc>
        <w:tc>
          <w:tcPr>
            <w:tcW w:w="9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56/13.00</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135/13.00</w:t>
            </w:r>
          </w:p>
        </w:tc>
        <w:tc>
          <w:tcPr>
            <w:tcW w:w="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Gungsuh" w:cs="Gungsuh" w:ascii="Times New Roman" w:hAnsi="Times New Roman"/>
                <w:color w:val="000000"/>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Gungsuh" w:cs="Gungsuh" w:ascii="Times New Roman" w:hAnsi="Times New Roman"/>
                <w:color w:val="000000"/>
                <w:sz w:val="24"/>
                <w:szCs w:val="24"/>
              </w:rPr>
              <w:t>−</w:t>
            </w:r>
          </w:p>
        </w:tc>
      </w:tr>
      <w:tr>
        <w:trPr>
          <w:cantSplit w:val="true"/>
        </w:trPr>
        <w:tc>
          <w:tcPr>
            <w:tcW w:w="87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39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0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COSMO</w:t>
            </w:r>
          </w:p>
        </w:tc>
        <w:tc>
          <w:tcPr>
            <w:tcW w:w="1064"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25.05.2020, 06.00</w:t>
            </w:r>
          </w:p>
        </w:tc>
        <w:tc>
          <w:tcPr>
            <w:tcW w:w="12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26/13.00</w:t>
            </w:r>
          </w:p>
        </w:tc>
        <w:tc>
          <w:tcPr>
            <w:tcW w:w="9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57/13.00</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114/13.00</w:t>
            </w:r>
          </w:p>
        </w:tc>
        <w:tc>
          <w:tcPr>
            <w:tcW w:w="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50</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+0.5</w:t>
            </w:r>
          </w:p>
        </w:tc>
      </w:tr>
      <w:tr>
        <w:trPr>
          <w:cantSplit w:val="true"/>
        </w:trPr>
        <w:tc>
          <w:tcPr>
            <w:tcW w:w="87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39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0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ICON</w:t>
            </w:r>
          </w:p>
        </w:tc>
        <w:tc>
          <w:tcPr>
            <w:tcW w:w="106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2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b/>
                <w:color w:val="000000"/>
                <w:sz w:val="24"/>
                <w:szCs w:val="24"/>
              </w:rPr>
              <w:t>26/14.00</w:t>
            </w:r>
          </w:p>
        </w:tc>
        <w:tc>
          <w:tcPr>
            <w:tcW w:w="9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b/>
                <w:color w:val="000000"/>
                <w:sz w:val="24"/>
                <w:szCs w:val="24"/>
              </w:rPr>
              <w:t>55/14.00</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b/>
                <w:color w:val="000000"/>
                <w:sz w:val="24"/>
                <w:szCs w:val="24"/>
              </w:rPr>
              <w:t>107/13.00</w:t>
            </w:r>
          </w:p>
        </w:tc>
        <w:tc>
          <w:tcPr>
            <w:tcW w:w="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b/>
                <w:color w:val="000000"/>
                <w:sz w:val="24"/>
                <w:szCs w:val="24"/>
              </w:rPr>
              <w:t>0</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Gungsuh" w:cs="Gungsuh" w:ascii="Times New Roman" w:hAnsi="Times New Roman"/>
                <w:color w:val="000000"/>
                <w:sz w:val="24"/>
                <w:szCs w:val="24"/>
              </w:rPr>
              <w:t>−</w:t>
            </w:r>
            <w:r>
              <w:rPr>
                <w:rFonts w:eastAsia="Times New Roman" w:cs="Times New Roman" w:ascii="Times New Roman" w:hAnsi="Times New Roman"/>
                <w:b/>
                <w:color w:val="000000"/>
                <w:sz w:val="24"/>
                <w:szCs w:val="24"/>
              </w:rPr>
              <w:t>0.5</w:t>
            </w:r>
          </w:p>
        </w:tc>
      </w:tr>
      <w:tr>
        <w:trPr>
          <w:trHeight w:val="306" w:hRule="atLeast"/>
          <w:cantSplit w:val="true"/>
        </w:trPr>
        <w:tc>
          <w:tcPr>
            <w:tcW w:w="87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39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0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COSMO</w:t>
            </w:r>
          </w:p>
        </w:tc>
        <w:tc>
          <w:tcPr>
            <w:tcW w:w="1064"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25.05.2020, 12.00</w:t>
            </w:r>
          </w:p>
        </w:tc>
        <w:tc>
          <w:tcPr>
            <w:tcW w:w="12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15/15.00</w:t>
            </w:r>
          </w:p>
        </w:tc>
        <w:tc>
          <w:tcPr>
            <w:tcW w:w="9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51/15.00</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66/15.00</w:t>
            </w:r>
          </w:p>
        </w:tc>
        <w:tc>
          <w:tcPr>
            <w:tcW w:w="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Gungsuh" w:cs="Gungsuh" w:ascii="Times New Roman" w:hAnsi="Times New Roman"/>
                <w:color w:val="000000"/>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Gungsuh" w:cs="Gungsuh" w:ascii="Times New Roman" w:hAnsi="Times New Roman"/>
                <w:color w:val="000000"/>
                <w:sz w:val="24"/>
                <w:szCs w:val="24"/>
              </w:rPr>
              <w:t>−</w:t>
            </w:r>
          </w:p>
        </w:tc>
      </w:tr>
      <w:tr>
        <w:trPr>
          <w:cantSplit w:val="true"/>
        </w:trPr>
        <w:tc>
          <w:tcPr>
            <w:tcW w:w="87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39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0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ICON</w:t>
            </w:r>
          </w:p>
        </w:tc>
        <w:tc>
          <w:tcPr>
            <w:tcW w:w="106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2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22/15.00</w:t>
            </w:r>
          </w:p>
        </w:tc>
        <w:tc>
          <w:tcPr>
            <w:tcW w:w="9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52/15.00</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27/15.00</w:t>
            </w:r>
          </w:p>
        </w:tc>
        <w:tc>
          <w:tcPr>
            <w:tcW w:w="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Gungsuh" w:cs="Gungsuh" w:ascii="Times New Roman" w:hAnsi="Times New Roman"/>
                <w:color w:val="000000"/>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Gungsuh" w:cs="Gungsuh" w:ascii="Times New Roman" w:hAnsi="Times New Roman"/>
                <w:color w:val="000000"/>
                <w:sz w:val="24"/>
                <w:szCs w:val="24"/>
              </w:rPr>
              <w:t>−</w:t>
            </w:r>
          </w:p>
        </w:tc>
      </w:tr>
      <w:tr>
        <w:trPr>
          <w:cantSplit w:val="true"/>
        </w:trPr>
        <w:tc>
          <w:tcPr>
            <w:tcW w:w="87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39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0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COSMO</w:t>
            </w:r>
          </w:p>
        </w:tc>
        <w:tc>
          <w:tcPr>
            <w:tcW w:w="1064"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25.05.2020, 18.00</w:t>
            </w:r>
          </w:p>
        </w:tc>
        <w:tc>
          <w:tcPr>
            <w:tcW w:w="12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25/12.00</w:t>
            </w:r>
          </w:p>
        </w:tc>
        <w:tc>
          <w:tcPr>
            <w:tcW w:w="9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58/13.00</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142/13.00</w:t>
            </w:r>
          </w:p>
        </w:tc>
        <w:tc>
          <w:tcPr>
            <w:tcW w:w="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50</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+1.0</w:t>
            </w:r>
          </w:p>
        </w:tc>
      </w:tr>
      <w:tr>
        <w:trPr>
          <w:cantSplit w:val="true"/>
        </w:trPr>
        <w:tc>
          <w:tcPr>
            <w:tcW w:w="87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39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0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ICON</w:t>
            </w:r>
          </w:p>
        </w:tc>
        <w:tc>
          <w:tcPr>
            <w:tcW w:w="106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2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21/13.00</w:t>
            </w:r>
          </w:p>
        </w:tc>
        <w:tc>
          <w:tcPr>
            <w:tcW w:w="9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56/15.00</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68/15.00</w:t>
            </w:r>
          </w:p>
        </w:tc>
        <w:tc>
          <w:tcPr>
            <w:tcW w:w="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0</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0</w:t>
            </w:r>
          </w:p>
        </w:tc>
      </w:tr>
      <w:tr>
        <w:trPr>
          <w:cantSplit w:val="true"/>
        </w:trPr>
        <w:tc>
          <w:tcPr>
            <w:tcW w:w="87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39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0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COSMO</w:t>
            </w:r>
          </w:p>
        </w:tc>
        <w:tc>
          <w:tcPr>
            <w:tcW w:w="1064"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26.05.2020, 00.00</w:t>
            </w:r>
          </w:p>
        </w:tc>
        <w:tc>
          <w:tcPr>
            <w:tcW w:w="12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22/13.00</w:t>
            </w:r>
          </w:p>
        </w:tc>
        <w:tc>
          <w:tcPr>
            <w:tcW w:w="9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58/13.00</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142/12.00</w:t>
            </w:r>
          </w:p>
        </w:tc>
        <w:tc>
          <w:tcPr>
            <w:tcW w:w="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20</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+0,5</w:t>
            </w:r>
          </w:p>
        </w:tc>
      </w:tr>
      <w:tr>
        <w:trPr>
          <w:cantSplit w:val="true"/>
        </w:trPr>
        <w:tc>
          <w:tcPr>
            <w:tcW w:w="87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39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0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ICON</w:t>
            </w:r>
          </w:p>
        </w:tc>
        <w:tc>
          <w:tcPr>
            <w:tcW w:w="106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2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26/13.00</w:t>
            </w:r>
          </w:p>
        </w:tc>
        <w:tc>
          <w:tcPr>
            <w:tcW w:w="9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52/13.00</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55/14.00</w:t>
            </w:r>
          </w:p>
        </w:tc>
        <w:tc>
          <w:tcPr>
            <w:tcW w:w="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35</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+1,0</w:t>
            </w:r>
          </w:p>
        </w:tc>
      </w:tr>
      <w:tr>
        <w:trPr>
          <w:cantSplit w:val="true"/>
        </w:trPr>
        <w:tc>
          <w:tcPr>
            <w:tcW w:w="87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39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0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COSMO</w:t>
            </w:r>
          </w:p>
        </w:tc>
        <w:tc>
          <w:tcPr>
            <w:tcW w:w="1064"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26.05.2020, 06.00</w:t>
            </w:r>
          </w:p>
        </w:tc>
        <w:tc>
          <w:tcPr>
            <w:tcW w:w="12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22/13.00</w:t>
            </w:r>
          </w:p>
        </w:tc>
        <w:tc>
          <w:tcPr>
            <w:tcW w:w="9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57/14.00</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103/13.00</w:t>
            </w:r>
          </w:p>
        </w:tc>
        <w:tc>
          <w:tcPr>
            <w:tcW w:w="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0</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+0,5</w:t>
            </w:r>
          </w:p>
        </w:tc>
      </w:tr>
      <w:tr>
        <w:trPr>
          <w:cantSplit w:val="true"/>
        </w:trPr>
        <w:tc>
          <w:tcPr>
            <w:tcW w:w="87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39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0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ICON</w:t>
            </w:r>
          </w:p>
        </w:tc>
        <w:tc>
          <w:tcPr>
            <w:tcW w:w="106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2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22/13.00</w:t>
            </w:r>
          </w:p>
        </w:tc>
        <w:tc>
          <w:tcPr>
            <w:tcW w:w="9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57/14.00</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67/14.00</w:t>
            </w:r>
          </w:p>
        </w:tc>
        <w:tc>
          <w:tcPr>
            <w:tcW w:w="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20</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imes New Roman" w:hAnsi="Times New Roman"/>
                <w:color w:val="000000"/>
                <w:sz w:val="24"/>
                <w:szCs w:val="24"/>
              </w:rPr>
            </w:pPr>
            <w:r>
              <w:rPr>
                <w:rFonts w:eastAsia="Times New Roman" w:cs="Times New Roman" w:ascii="Times New Roman" w:hAnsi="Times New Roman"/>
                <w:color w:val="000000"/>
                <w:sz w:val="24"/>
                <w:szCs w:val="24"/>
              </w:rPr>
              <w:t>+0,5</w:t>
            </w:r>
          </w:p>
        </w:tc>
      </w:tr>
    </w:tbl>
    <w:p>
      <w:pPr>
        <w:pStyle w:val="Normal"/>
        <w:spacing w:lineRule="auto" w:line="276"/>
        <w:ind w:firstLine="708"/>
        <w:jc w:val="both"/>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r>
    </w:p>
    <w:p>
      <w:pPr>
        <w:pStyle w:val="BodyText"/>
        <w:widowControl/>
        <w:spacing w:lineRule="auto" w:line="276" w:before="195" w:after="195"/>
        <w:ind w:hanging="0" w:left="0" w:right="0"/>
        <w:rPr>
          <w:rFonts w:ascii="Times New Roman" w:hAnsi="Times New Roman"/>
          <w:color w:val="000000"/>
          <w:sz w:val="28"/>
          <w:szCs w:val="28"/>
        </w:rPr>
      </w:pPr>
      <w:r>
        <w:rPr>
          <w:rFonts w:eastAsia="Times New Roman" w:cs="Times New Roman" w:ascii="Times New Roman" w:hAnsi="Times New Roman"/>
          <w:color w:val="000000"/>
          <w:sz w:val="28"/>
          <w:szCs w:val="28"/>
          <w:shd w:fill="auto" w:val="clear"/>
        </w:rPr>
        <w:t>Spatial and temporal shifts were evaluated against meteorological station reports and WWLLN data. Positive/negative time shifts indicate model lead/lag relative to observations. Shifts were not assessed if the event was not reproduced.</w:t>
      </w:r>
      <w:r>
        <w:rPr>
          <w:rFonts w:ascii="Times New Roman" w:hAnsi="Times New Roman"/>
          <w:color w:val="000000"/>
          <w:sz w:val="28"/>
          <w:szCs w:val="28"/>
        </w:rPr>
        <w:t>Both COSMO and ICON successfully reproduced the MCS that formed over Tomsk Oblast around 08.00 UTC, causing strong winds in Kemerovo Oblast and Krasnoyarsk Krai on May 26. COSMO predicted the highest wind speeds (35–40 m/s) in northeastern Kemerovo Oblast, matching observed squalls in Konstantinovka village. Both models overestimated wind speeds (30–40 m/s) in open steppe areas (e.g., Sharypovo and Uzhur stations), where observed speeds did not exceed 20 m/s. For all three events, COSMO's maximum wind speeds were 3.4 m/s higher than ICON's, reaching 6.5 m/s for the first event. ICON underestimated wind speeds (≤27 m/s), while COSMO reproduced strong winds (≥29 m/s) in all affected areas.</w:t>
      </w:r>
    </w:p>
    <w:p>
      <w:pPr>
        <w:pStyle w:val="BodyText"/>
        <w:bidi w:val="0"/>
        <w:spacing w:lineRule="auto" w:line="276"/>
        <w:ind w:hanging="0" w:left="0" w:right="0"/>
        <w:rPr>
          <w:rFonts w:ascii="Times New Roman" w:hAnsi="Times New Roman"/>
          <w:color w:val="000000"/>
          <w:sz w:val="28"/>
          <w:szCs w:val="28"/>
        </w:rPr>
      </w:pPr>
      <w:r>
        <w:rPr>
          <w:rFonts w:ascii="Times New Roman" w:hAnsi="Times New Roman"/>
          <w:color w:val="000000"/>
          <w:sz w:val="28"/>
          <w:szCs w:val="28"/>
        </w:rPr>
        <w:t>The strongest winds were predicted by COSMO for initializations more than 24 hours before the event. For initializations less than 12 hours prior, maximum wind speeds near Konstantinovka did not exceed 30 m/s. Similarly, wind speeds for other MCS events decreased with shorter lead times. Thus, COSMO and ICON successfully forecasted squalls in Kemerovo Oblast and Krasnoyarsk Krai with 24–36 hour lead times, while shorter lead times underestimated wind speeds.</w:t>
      </w:r>
    </w:p>
    <w:p>
      <w:pPr>
        <w:pStyle w:val="BodyText"/>
        <w:bidi w:val="0"/>
        <w:spacing w:lineRule="auto" w:line="276"/>
        <w:ind w:hanging="0" w:left="0" w:right="0"/>
        <w:rPr/>
      </w:pPr>
      <w:r>
        <w:rPr>
          <w:rFonts w:ascii="Times New Roman" w:hAnsi="Times New Roman"/>
          <w:color w:val="000000"/>
          <w:sz w:val="28"/>
          <w:szCs w:val="28"/>
        </w:rPr>
        <w:t>Most experiments simulated MCSs 0.5–1.5 hours later (positive time shift), especially for the Kemerovo squall. Spatial shifts were typically ≤50 km, except for COSMO's 100 km southeast shift for Konstantinovka, likely due to reduced forest cover enhancing modeled winds. No clear link between forecast trajectory and initialization time was found. Some experiments failed to reproduce storms in Krasnoyarsk Krai, preventing shift assessments (</w:t>
      </w:r>
      <w:r>
        <w:rPr>
          <w:rStyle w:val="Strong"/>
          <w:rFonts w:ascii="Times New Roman" w:hAnsi="Times New Roman"/>
          <w:color w:val="000000"/>
          <w:sz w:val="28"/>
          <w:szCs w:val="28"/>
        </w:rPr>
        <w:t>Table 2</w:t>
      </w:r>
      <w:r>
        <w:rPr>
          <w:rFonts w:ascii="Times New Roman" w:hAnsi="Times New Roman"/>
          <w:color w:val="000000"/>
          <w:sz w:val="28"/>
          <w:szCs w:val="28"/>
        </w:rPr>
        <w:t>).</w:t>
      </w:r>
    </w:p>
    <w:p>
      <w:pPr>
        <w:pStyle w:val="Heading2"/>
        <w:spacing w:lineRule="auto" w:line="276"/>
        <w:rPr>
          <w:color w:val="000000"/>
        </w:rPr>
      </w:pPr>
      <w:r>
        <w:rPr>
          <w:color w:val="000000"/>
        </w:rPr>
        <w:t>Comparison of the Thunderstorm Forecasts by COSMO and ICON</w:t>
      </w:r>
    </w:p>
    <w:p>
      <w:pPr>
        <w:pStyle w:val="BodyText"/>
        <w:bidi w:val="0"/>
        <w:spacing w:lineRule="auto" w:line="276"/>
        <w:ind w:hanging="0" w:left="0" w:right="0"/>
        <w:rPr/>
      </w:pPr>
      <w:r>
        <w:rPr>
          <w:rFonts w:ascii="Times New Roman" w:hAnsi="Times New Roman"/>
          <w:color w:val="000000"/>
          <w:sz w:val="28"/>
          <w:szCs w:val="28"/>
        </w:rPr>
        <w:t>Forecasts for August 2021 were estimated against meteorological station observations (</w:t>
      </w:r>
      <w:r>
        <w:rPr>
          <w:rStyle w:val="Strong"/>
          <w:rFonts w:ascii="Times New Roman" w:hAnsi="Times New Roman"/>
          <w:color w:val="000000"/>
          <w:sz w:val="28"/>
          <w:szCs w:val="28"/>
        </w:rPr>
        <w:t>Table 3</w:t>
      </w:r>
      <w:r>
        <w:rPr>
          <w:rFonts w:ascii="Times New Roman" w:hAnsi="Times New Roman"/>
          <w:color w:val="000000"/>
          <w:sz w:val="28"/>
          <w:szCs w:val="28"/>
        </w:rPr>
        <w:t>). For ICON, two configurations were compared based on cloud microphysics schemes: ICON_1M (single-moment, three ice categories) and ICON_2M (double-moment, three ice categories).</w:t>
      </w:r>
    </w:p>
    <w:p>
      <w:pPr>
        <w:pStyle w:val="BodyText"/>
        <w:bidi w:val="0"/>
        <w:spacing w:lineRule="auto" w:line="276"/>
        <w:ind w:hanging="0" w:left="0" w:right="0"/>
        <w:rPr>
          <w:rFonts w:ascii="Times New Roman" w:hAnsi="Times New Roman"/>
          <w:color w:val="000000"/>
          <w:sz w:val="28"/>
          <w:szCs w:val="28"/>
        </w:rPr>
      </w:pPr>
      <w:r>
        <w:rPr>
          <w:rFonts w:ascii="Times New Roman" w:hAnsi="Times New Roman"/>
          <w:color w:val="000000"/>
          <w:sz w:val="28"/>
          <w:szCs w:val="28"/>
        </w:rPr>
        <w:t>Three metrics were used, depending on hits (correct forecasts), misses (observed but not forecasted), and false alarms (forecasted but not observed):</w:t>
      </w:r>
    </w:p>
    <w:p>
      <w:pPr>
        <w:pStyle w:val="BodyText"/>
        <w:widowControl/>
        <w:spacing w:lineRule="auto" w:line="276" w:before="195" w:after="195"/>
        <w:ind w:hanging="0" w:left="0" w:right="0"/>
        <w:rPr>
          <w:rFonts w:ascii="Times New Roman" w:hAnsi="Times New Roman"/>
          <w:b w:val="false"/>
          <w:i w:val="false"/>
          <w:i w:val="false"/>
          <w:caps w:val="false"/>
          <w:smallCaps w:val="false"/>
          <w:color w:val="000000"/>
          <w:spacing w:val="0"/>
          <w:sz w:val="28"/>
          <w:szCs w:val="28"/>
        </w:rPr>
      </w:pPr>
      <w:r>
        <w:rPr>
          <w:rFonts w:ascii="Times New Roman" w:hAnsi="Times New Roman"/>
          <w:b w:val="false"/>
          <w:i w:val="false"/>
          <w:caps w:val="false"/>
          <w:smallCaps w:val="false"/>
          <w:color w:val="000000"/>
          <w:spacing w:val="0"/>
          <w:sz w:val="28"/>
          <w:szCs w:val="28"/>
        </w:rPr>
      </w:r>
    </w:p>
    <w:p>
      <w:pPr>
        <w:pStyle w:val="Normal"/>
        <w:numPr>
          <w:ilvl w:val="0"/>
          <w:numId w:val="1"/>
        </w:numPr>
        <w:spacing w:lineRule="auto" w:line="276"/>
        <w:jc w:val="both"/>
        <w:rPr>
          <w:rFonts w:ascii="Times New Roman" w:hAnsi="Times New Roman"/>
          <w:color w:val="000000"/>
          <w:sz w:val="28"/>
          <w:szCs w:val="28"/>
        </w:rPr>
      </w:pPr>
      <w:r>
        <w:rPr>
          <w:rFonts w:eastAsia="Times New Roman" w:cs="Times New Roman" w:ascii="Times New Roman" w:hAnsi="Times New Roman"/>
          <w:color w:val="000000"/>
          <w:sz w:val="28"/>
          <w:szCs w:val="28"/>
        </w:rPr>
        <w:t xml:space="preserve">FAR (FalseAlarmRatio) </w:t>
      </w:r>
    </w:p>
    <w:p>
      <w:pPr>
        <w:pStyle w:val="Normal"/>
        <w:spacing w:lineRule="auto" w:line="276"/>
        <w:jc w:val="center"/>
        <w:rPr>
          <w:rFonts w:ascii="Times New Roman" w:hAnsi="Times New Roman"/>
          <w:color w:val="000000"/>
          <w:sz w:val="28"/>
          <w:szCs w:val="28"/>
        </w:rPr>
      </w:pPr>
      <w:r>
        <w:rPr/>
        <w:drawing>
          <wp:inline distT="0" distB="0" distL="0" distR="0">
            <wp:extent cx="1722120" cy="381000"/>
            <wp:effectExtent l="0" t="0" r="0" b="0"/>
            <wp:docPr id="4" name="image3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1.png" descr=""/>
                    <pic:cNvPicPr>
                      <a:picLocks noChangeAspect="1" noChangeArrowheads="1"/>
                    </pic:cNvPicPr>
                  </pic:nvPicPr>
                  <pic:blipFill>
                    <a:blip r:embed="rId5"/>
                    <a:stretch>
                      <a:fillRect/>
                    </a:stretch>
                  </pic:blipFill>
                  <pic:spPr bwMode="auto">
                    <a:xfrm>
                      <a:off x="0" y="0"/>
                      <a:ext cx="1722120" cy="381000"/>
                    </a:xfrm>
                    <a:prstGeom prst="rect">
                      <a:avLst/>
                    </a:prstGeom>
                  </pic:spPr>
                </pic:pic>
              </a:graphicData>
            </a:graphic>
          </wp:inline>
        </w:drawing>
      </w:r>
    </w:p>
    <w:p>
      <w:pPr>
        <w:pStyle w:val="Normal"/>
        <w:spacing w:lineRule="auto" w:line="276"/>
        <w:ind w:left="720"/>
        <w:jc w:val="both"/>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r>
    </w:p>
    <w:p>
      <w:pPr>
        <w:pStyle w:val="Normal"/>
        <w:numPr>
          <w:ilvl w:val="0"/>
          <w:numId w:val="1"/>
        </w:numPr>
        <w:spacing w:lineRule="auto" w:line="276"/>
        <w:jc w:val="both"/>
        <w:rPr>
          <w:rFonts w:ascii="Times New Roman" w:hAnsi="Times New Roman"/>
          <w:color w:val="000000"/>
          <w:sz w:val="28"/>
          <w:szCs w:val="28"/>
        </w:rPr>
      </w:pPr>
      <w:r>
        <w:rPr>
          <w:rFonts w:eastAsia="Times New Roman" w:cs="Times New Roman" w:ascii="Times New Roman" w:hAnsi="Times New Roman"/>
          <w:color w:val="000000"/>
          <w:sz w:val="28"/>
          <w:szCs w:val="28"/>
        </w:rPr>
        <w:t>POD (Probability Of Detection)</w:t>
      </w:r>
    </w:p>
    <w:p>
      <w:pPr>
        <w:pStyle w:val="Normal"/>
        <w:spacing w:lineRule="auto" w:line="276"/>
        <w:jc w:val="center"/>
        <w:rPr>
          <w:rFonts w:ascii="Times New Roman" w:hAnsi="Times New Roman"/>
          <w:color w:val="000000"/>
          <w:sz w:val="28"/>
          <w:szCs w:val="28"/>
        </w:rPr>
      </w:pPr>
      <w:r>
        <w:rPr/>
        <w:drawing>
          <wp:inline distT="0" distB="0" distL="0" distR="0">
            <wp:extent cx="1417320" cy="350520"/>
            <wp:effectExtent l="0" t="0" r="0" b="0"/>
            <wp:docPr id="5" name="image4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9.png" descr=""/>
                    <pic:cNvPicPr>
                      <a:picLocks noChangeAspect="1" noChangeArrowheads="1"/>
                    </pic:cNvPicPr>
                  </pic:nvPicPr>
                  <pic:blipFill>
                    <a:blip r:embed="rId6"/>
                    <a:stretch>
                      <a:fillRect/>
                    </a:stretch>
                  </pic:blipFill>
                  <pic:spPr bwMode="auto">
                    <a:xfrm>
                      <a:off x="0" y="0"/>
                      <a:ext cx="1417320" cy="350520"/>
                    </a:xfrm>
                    <a:prstGeom prst="rect">
                      <a:avLst/>
                    </a:prstGeom>
                  </pic:spPr>
                </pic:pic>
              </a:graphicData>
            </a:graphic>
          </wp:inline>
        </w:drawing>
      </w:r>
    </w:p>
    <w:p>
      <w:pPr>
        <w:pStyle w:val="Normal"/>
        <w:spacing w:lineRule="auto" w:line="276"/>
        <w:ind w:left="720"/>
        <w:jc w:val="both"/>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r>
    </w:p>
    <w:p>
      <w:pPr>
        <w:pStyle w:val="Normal"/>
        <w:numPr>
          <w:ilvl w:val="0"/>
          <w:numId w:val="1"/>
        </w:numPr>
        <w:spacing w:lineRule="auto" w:line="276"/>
        <w:jc w:val="both"/>
        <w:rPr>
          <w:rFonts w:ascii="Times New Roman" w:hAnsi="Times New Roman"/>
          <w:color w:val="000000"/>
          <w:sz w:val="28"/>
          <w:szCs w:val="28"/>
        </w:rPr>
      </w:pPr>
      <w:r>
        <w:rPr>
          <w:rFonts w:eastAsia="Times New Roman" w:cs="Times New Roman" w:ascii="Times New Roman" w:hAnsi="Times New Roman"/>
          <w:color w:val="000000"/>
          <w:sz w:val="28"/>
          <w:szCs w:val="28"/>
        </w:rPr>
        <w:t>CSI (CriticalSuccess Index)</w:t>
      </w:r>
    </w:p>
    <w:p>
      <w:pPr>
        <w:pStyle w:val="Normal"/>
        <w:spacing w:lineRule="auto" w:line="276"/>
        <w:jc w:val="center"/>
        <w:rPr>
          <w:rFonts w:ascii="Times New Roman" w:hAnsi="Times New Roman"/>
          <w:color w:val="000000"/>
          <w:sz w:val="28"/>
          <w:szCs w:val="28"/>
        </w:rPr>
      </w:pPr>
      <w:r>
        <w:rPr/>
        <w:drawing>
          <wp:inline distT="0" distB="0" distL="0" distR="0">
            <wp:extent cx="2308860" cy="381000"/>
            <wp:effectExtent l="0" t="0" r="0" b="0"/>
            <wp:docPr id="6" name="image3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9.png" descr=""/>
                    <pic:cNvPicPr>
                      <a:picLocks noChangeAspect="1" noChangeArrowheads="1"/>
                    </pic:cNvPicPr>
                  </pic:nvPicPr>
                  <pic:blipFill>
                    <a:blip r:embed="rId7"/>
                    <a:stretch>
                      <a:fillRect/>
                    </a:stretch>
                  </pic:blipFill>
                  <pic:spPr bwMode="auto">
                    <a:xfrm>
                      <a:off x="0" y="0"/>
                      <a:ext cx="2308860" cy="381000"/>
                    </a:xfrm>
                    <a:prstGeom prst="rect">
                      <a:avLst/>
                    </a:prstGeom>
                  </pic:spPr>
                </pic:pic>
              </a:graphicData>
            </a:graphic>
          </wp:inline>
        </w:drawing>
      </w:r>
    </w:p>
    <w:p>
      <w:pPr>
        <w:pStyle w:val="Normal"/>
        <w:widowControl w:val="false"/>
        <w:spacing w:lineRule="auto" w:line="276"/>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r>
    </w:p>
    <w:p>
      <w:pPr>
        <w:pStyle w:val="Normal"/>
        <w:widowControl w:val="false"/>
        <w:spacing w:lineRule="auto" w:line="276"/>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r>
    </w:p>
    <w:p>
      <w:pPr>
        <w:pStyle w:val="Normal"/>
        <w:widowControl w:val="false"/>
        <w:spacing w:lineRule="auto" w:line="276"/>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r>
    </w:p>
    <w:p>
      <w:pPr>
        <w:pStyle w:val="BodyText"/>
        <w:widowControl w:val="false"/>
        <w:spacing w:lineRule="auto" w:line="276"/>
        <w:ind w:firstLine="720"/>
        <w:rPr/>
      </w:pPr>
      <w:r>
        <w:rPr>
          <w:rStyle w:val="Strong"/>
          <w:rFonts w:eastAsia="Times New Roman" w:cs="Times New Roman" w:ascii="Times New Roman" w:hAnsi="Times New Roman"/>
          <w:i w:val="false"/>
          <w:caps w:val="false"/>
          <w:smallCaps w:val="false"/>
          <w:color w:val="000000"/>
          <w:spacing w:val="0"/>
          <w:sz w:val="28"/>
          <w:szCs w:val="28"/>
        </w:rPr>
        <w:t>Table 3 – Thunderstorm Forecast Comparison Results</w:t>
      </w:r>
    </w:p>
    <w:p>
      <w:pPr>
        <w:pStyle w:val="Normal"/>
        <w:widowControl w:val="false"/>
        <w:spacing w:lineRule="auto" w:line="276"/>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r>
    </w:p>
    <w:tbl>
      <w:tblPr>
        <w:tblStyle w:val="af7"/>
        <w:tblW w:w="9028" w:type="dxa"/>
        <w:jc w:val="center"/>
        <w:tblInd w:w="0" w:type="dxa"/>
        <w:tblLayout w:type="fixed"/>
        <w:tblCellMar>
          <w:top w:w="0" w:type="dxa"/>
          <w:left w:w="108" w:type="dxa"/>
          <w:bottom w:w="0" w:type="dxa"/>
          <w:right w:w="108" w:type="dxa"/>
        </w:tblCellMar>
        <w:tblLook w:val="0000"/>
      </w:tblPr>
      <w:tblGrid>
        <w:gridCol w:w="902"/>
        <w:gridCol w:w="903"/>
        <w:gridCol w:w="903"/>
        <w:gridCol w:w="903"/>
        <w:gridCol w:w="903"/>
        <w:gridCol w:w="902"/>
        <w:gridCol w:w="903"/>
        <w:gridCol w:w="907"/>
        <w:gridCol w:w="901"/>
        <w:gridCol w:w="900"/>
      </w:tblGrid>
      <w:tr>
        <w:trPr>
          <w:trHeight w:val="440" w:hRule="atLeast"/>
        </w:trPr>
        <w:tc>
          <w:tcPr>
            <w:tcW w:w="902" w:type="dxa"/>
            <w:vMerge w:val="restart"/>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76"/>
              <w:rPr>
                <w:rFonts w:ascii="Times New Roman" w:hAnsi="Times New Roman" w:eastAsia="Times New Roman" w:cs="Times New Roman"/>
                <w:sz w:val="20"/>
                <w:szCs w:val="20"/>
              </w:rPr>
            </w:pPr>
            <w:r>
              <w:rPr>
                <w:rStyle w:val="Strong"/>
                <w:rFonts w:eastAsia="Times New Roman" w:cs="Times New Roman" w:ascii="Times New Roman" w:hAnsi="Times New Roman"/>
                <w:b/>
                <w:color w:val="000000"/>
                <w:sz w:val="28"/>
                <w:szCs w:val="28"/>
              </w:rPr>
              <w:t>Radius (km)</w:t>
            </w:r>
          </w:p>
        </w:tc>
        <w:tc>
          <w:tcPr>
            <w:tcW w:w="2709" w:type="dxa"/>
            <w:gridSpan w:val="3"/>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76"/>
              <w:jc w:val="center"/>
              <w:rPr>
                <w:rFonts w:ascii="Times New Roman" w:hAnsi="Times New Roman"/>
                <w:color w:val="000000"/>
                <w:sz w:val="28"/>
                <w:szCs w:val="28"/>
              </w:rPr>
            </w:pPr>
            <w:r>
              <w:rPr>
                <w:rFonts w:eastAsia="Times New Roman" w:cs="Times New Roman" w:ascii="Times New Roman" w:hAnsi="Times New Roman"/>
                <w:color w:val="000000"/>
                <w:sz w:val="28"/>
                <w:szCs w:val="28"/>
              </w:rPr>
              <w:t>FAR</w:t>
            </w:r>
          </w:p>
        </w:tc>
        <w:tc>
          <w:tcPr>
            <w:tcW w:w="2708" w:type="dxa"/>
            <w:gridSpan w:val="3"/>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76"/>
              <w:jc w:val="center"/>
              <w:rPr>
                <w:rFonts w:ascii="Times New Roman" w:hAnsi="Times New Roman"/>
                <w:color w:val="000000"/>
                <w:sz w:val="28"/>
                <w:szCs w:val="28"/>
              </w:rPr>
            </w:pPr>
            <w:r>
              <w:rPr>
                <w:rFonts w:eastAsia="Times New Roman" w:cs="Times New Roman" w:ascii="Times New Roman" w:hAnsi="Times New Roman"/>
                <w:color w:val="000000"/>
                <w:sz w:val="28"/>
                <w:szCs w:val="28"/>
              </w:rPr>
              <w:t>POD</w:t>
            </w:r>
          </w:p>
        </w:tc>
        <w:tc>
          <w:tcPr>
            <w:tcW w:w="2708" w:type="dxa"/>
            <w:gridSpan w:val="3"/>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76"/>
              <w:jc w:val="center"/>
              <w:rPr>
                <w:rFonts w:ascii="Times New Roman" w:hAnsi="Times New Roman"/>
                <w:color w:val="000000"/>
                <w:sz w:val="28"/>
                <w:szCs w:val="28"/>
              </w:rPr>
            </w:pPr>
            <w:r>
              <w:rPr>
                <w:rFonts w:eastAsia="Times New Roman" w:cs="Times New Roman" w:ascii="Times New Roman" w:hAnsi="Times New Roman"/>
                <w:color w:val="000000"/>
                <w:sz w:val="28"/>
                <w:szCs w:val="28"/>
              </w:rPr>
              <w:t>CSI</w:t>
            </w:r>
          </w:p>
        </w:tc>
      </w:tr>
      <w:tr>
        <w:trPr/>
        <w:tc>
          <w:tcPr>
            <w:tcW w:w="902" w:type="dxa"/>
            <w:vMerge w:val="continue"/>
            <w:tcBorders>
              <w:left w:val="single" w:sz="8" w:space="0" w:color="000000"/>
              <w:bottom w:val="single" w:sz="8" w:space="0" w:color="000000"/>
              <w:right w:val="single" w:sz="8" w:space="0" w:color="000000"/>
            </w:tcBorders>
          </w:tcPr>
          <w:p>
            <w:pPr>
              <w:pStyle w:val="Normal"/>
              <w:widowControl w:val="false"/>
              <w:spacing w:lineRule="auto" w:line="276"/>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r>
          </w:p>
        </w:tc>
        <w:tc>
          <w:tcPr>
            <w:tcW w:w="903"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76"/>
              <w:jc w:val="center"/>
              <w:rPr>
                <w:rFonts w:ascii="Times New Roman" w:hAnsi="Times New Roman"/>
                <w:color w:val="000000"/>
                <w:sz w:val="28"/>
                <w:szCs w:val="28"/>
              </w:rPr>
            </w:pPr>
            <w:r>
              <w:rPr>
                <w:rFonts w:eastAsia="Times New Roman" w:cs="Times New Roman" w:ascii="Times New Roman" w:hAnsi="Times New Roman"/>
                <w:color w:val="000000"/>
                <w:sz w:val="28"/>
                <w:szCs w:val="28"/>
              </w:rPr>
              <w:t>C</w:t>
            </w:r>
          </w:p>
        </w:tc>
        <w:tc>
          <w:tcPr>
            <w:tcW w:w="903"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76"/>
              <w:jc w:val="center"/>
              <w:rPr>
                <w:rFonts w:ascii="Times New Roman" w:hAnsi="Times New Roman"/>
                <w:color w:val="000000"/>
                <w:sz w:val="28"/>
                <w:szCs w:val="28"/>
              </w:rPr>
            </w:pPr>
            <w:r>
              <w:rPr>
                <w:rFonts w:eastAsia="Times New Roman" w:cs="Times New Roman" w:ascii="Times New Roman" w:hAnsi="Times New Roman"/>
                <w:color w:val="000000"/>
                <w:sz w:val="28"/>
                <w:szCs w:val="28"/>
              </w:rPr>
              <w:t>I_1M</w:t>
            </w:r>
          </w:p>
        </w:tc>
        <w:tc>
          <w:tcPr>
            <w:tcW w:w="903"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76"/>
              <w:jc w:val="center"/>
              <w:rPr>
                <w:rFonts w:ascii="Times New Roman" w:hAnsi="Times New Roman"/>
                <w:color w:val="000000"/>
                <w:sz w:val="28"/>
                <w:szCs w:val="28"/>
              </w:rPr>
            </w:pPr>
            <w:r>
              <w:rPr>
                <w:rFonts w:eastAsia="Times New Roman" w:cs="Times New Roman" w:ascii="Times New Roman" w:hAnsi="Times New Roman"/>
                <w:color w:val="000000"/>
                <w:sz w:val="28"/>
                <w:szCs w:val="28"/>
              </w:rPr>
              <w:t>I_2M</w:t>
            </w:r>
          </w:p>
        </w:tc>
        <w:tc>
          <w:tcPr>
            <w:tcW w:w="903"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76"/>
              <w:jc w:val="center"/>
              <w:rPr>
                <w:rFonts w:ascii="Times New Roman" w:hAnsi="Times New Roman"/>
                <w:color w:val="000000"/>
                <w:sz w:val="28"/>
                <w:szCs w:val="28"/>
              </w:rPr>
            </w:pPr>
            <w:r>
              <w:rPr>
                <w:rFonts w:eastAsia="Times New Roman" w:cs="Times New Roman" w:ascii="Times New Roman" w:hAnsi="Times New Roman"/>
                <w:color w:val="000000"/>
                <w:sz w:val="28"/>
                <w:szCs w:val="28"/>
              </w:rPr>
              <w:t>C</w:t>
            </w:r>
          </w:p>
        </w:tc>
        <w:tc>
          <w:tcPr>
            <w:tcW w:w="902"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76"/>
              <w:jc w:val="center"/>
              <w:rPr>
                <w:rFonts w:ascii="Times New Roman" w:hAnsi="Times New Roman"/>
                <w:color w:val="000000"/>
                <w:sz w:val="28"/>
                <w:szCs w:val="28"/>
              </w:rPr>
            </w:pPr>
            <w:r>
              <w:rPr>
                <w:rFonts w:eastAsia="Times New Roman" w:cs="Times New Roman" w:ascii="Times New Roman" w:hAnsi="Times New Roman"/>
                <w:color w:val="000000"/>
                <w:sz w:val="28"/>
                <w:szCs w:val="28"/>
              </w:rPr>
              <w:t>I_1M</w:t>
            </w:r>
          </w:p>
        </w:tc>
        <w:tc>
          <w:tcPr>
            <w:tcW w:w="903"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76"/>
              <w:jc w:val="center"/>
              <w:rPr>
                <w:rFonts w:ascii="Times New Roman" w:hAnsi="Times New Roman"/>
                <w:color w:val="000000"/>
                <w:sz w:val="28"/>
                <w:szCs w:val="28"/>
              </w:rPr>
            </w:pPr>
            <w:r>
              <w:rPr>
                <w:rFonts w:eastAsia="Times New Roman" w:cs="Times New Roman" w:ascii="Times New Roman" w:hAnsi="Times New Roman"/>
                <w:color w:val="000000"/>
                <w:sz w:val="28"/>
                <w:szCs w:val="28"/>
              </w:rPr>
              <w:t>I_2M</w:t>
            </w:r>
          </w:p>
        </w:tc>
        <w:tc>
          <w:tcPr>
            <w:tcW w:w="907"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76"/>
              <w:jc w:val="center"/>
              <w:rPr>
                <w:rFonts w:ascii="Times New Roman" w:hAnsi="Times New Roman"/>
                <w:color w:val="000000"/>
                <w:sz w:val="28"/>
                <w:szCs w:val="28"/>
              </w:rPr>
            </w:pPr>
            <w:r>
              <w:rPr>
                <w:rFonts w:eastAsia="Times New Roman" w:cs="Times New Roman" w:ascii="Times New Roman" w:hAnsi="Times New Roman"/>
                <w:color w:val="000000"/>
                <w:sz w:val="28"/>
                <w:szCs w:val="28"/>
              </w:rPr>
              <w:t>C</w:t>
            </w:r>
          </w:p>
        </w:tc>
        <w:tc>
          <w:tcPr>
            <w:tcW w:w="901"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76"/>
              <w:jc w:val="center"/>
              <w:rPr>
                <w:rFonts w:ascii="Times New Roman" w:hAnsi="Times New Roman"/>
                <w:color w:val="000000"/>
                <w:sz w:val="28"/>
                <w:szCs w:val="28"/>
              </w:rPr>
            </w:pPr>
            <w:r>
              <w:rPr>
                <w:rFonts w:eastAsia="Times New Roman" w:cs="Times New Roman" w:ascii="Times New Roman" w:hAnsi="Times New Roman"/>
                <w:color w:val="000000"/>
                <w:sz w:val="28"/>
                <w:szCs w:val="28"/>
              </w:rPr>
              <w:t>I_1M</w:t>
            </w:r>
          </w:p>
        </w:tc>
        <w:tc>
          <w:tcPr>
            <w:tcW w:w="900"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76"/>
              <w:jc w:val="center"/>
              <w:rPr>
                <w:rFonts w:ascii="Times New Roman" w:hAnsi="Times New Roman"/>
                <w:color w:val="000000"/>
                <w:sz w:val="28"/>
                <w:szCs w:val="28"/>
              </w:rPr>
            </w:pPr>
            <w:r>
              <w:rPr>
                <w:rFonts w:eastAsia="Times New Roman" w:cs="Times New Roman" w:ascii="Times New Roman" w:hAnsi="Times New Roman"/>
                <w:color w:val="000000"/>
                <w:sz w:val="28"/>
                <w:szCs w:val="28"/>
              </w:rPr>
              <w:t>I_2M</w:t>
            </w:r>
          </w:p>
        </w:tc>
      </w:tr>
      <w:tr>
        <w:trPr/>
        <w:tc>
          <w:tcPr>
            <w:tcW w:w="902"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76"/>
              <w:jc w:val="center"/>
              <w:rPr>
                <w:rFonts w:ascii="Times New Roman" w:hAnsi="Times New Roman"/>
                <w:color w:val="000000"/>
                <w:sz w:val="28"/>
                <w:szCs w:val="28"/>
              </w:rPr>
            </w:pPr>
            <w:r>
              <w:rPr>
                <w:rFonts w:eastAsia="Times New Roman" w:cs="Times New Roman" w:ascii="Times New Roman" w:hAnsi="Times New Roman"/>
                <w:color w:val="000000"/>
                <w:sz w:val="28"/>
                <w:szCs w:val="28"/>
              </w:rPr>
              <w:t>13</w:t>
            </w:r>
          </w:p>
        </w:tc>
        <w:tc>
          <w:tcPr>
            <w:tcW w:w="903"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76"/>
              <w:rPr>
                <w:rFonts w:ascii="Times New Roman" w:hAnsi="Times New Roman"/>
                <w:color w:val="000000"/>
                <w:sz w:val="28"/>
                <w:szCs w:val="28"/>
              </w:rPr>
            </w:pPr>
            <w:r>
              <w:rPr>
                <w:rFonts w:eastAsia="Times New Roman" w:cs="Times New Roman" w:ascii="Times New Roman" w:hAnsi="Times New Roman"/>
                <w:color w:val="000000"/>
                <w:sz w:val="28"/>
                <w:szCs w:val="28"/>
              </w:rPr>
              <w:t>0.605</w:t>
            </w:r>
          </w:p>
        </w:tc>
        <w:tc>
          <w:tcPr>
            <w:tcW w:w="903"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76"/>
              <w:rPr>
                <w:rFonts w:ascii="Times New Roman" w:hAnsi="Times New Roman"/>
                <w:color w:val="000000"/>
                <w:sz w:val="28"/>
                <w:szCs w:val="28"/>
              </w:rPr>
            </w:pPr>
            <w:r>
              <w:rPr>
                <w:rFonts w:eastAsia="Times New Roman" w:cs="Times New Roman" w:ascii="Times New Roman" w:hAnsi="Times New Roman"/>
                <w:color w:val="000000"/>
                <w:sz w:val="28"/>
                <w:szCs w:val="28"/>
              </w:rPr>
              <w:t>0.601</w:t>
            </w:r>
          </w:p>
        </w:tc>
        <w:tc>
          <w:tcPr>
            <w:tcW w:w="903"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76"/>
              <w:rPr>
                <w:rFonts w:ascii="Times New Roman" w:hAnsi="Times New Roman"/>
                <w:color w:val="000000"/>
                <w:sz w:val="28"/>
                <w:szCs w:val="28"/>
              </w:rPr>
            </w:pPr>
            <w:r>
              <w:rPr>
                <w:rFonts w:eastAsia="Times New Roman" w:cs="Times New Roman" w:ascii="Times New Roman" w:hAnsi="Times New Roman"/>
                <w:color w:val="000000"/>
                <w:sz w:val="28"/>
                <w:szCs w:val="28"/>
              </w:rPr>
              <w:t>0.569</w:t>
            </w:r>
          </w:p>
        </w:tc>
        <w:tc>
          <w:tcPr>
            <w:tcW w:w="903"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76"/>
              <w:rPr>
                <w:rFonts w:ascii="Times New Roman" w:hAnsi="Times New Roman"/>
                <w:color w:val="000000"/>
                <w:sz w:val="28"/>
                <w:szCs w:val="28"/>
              </w:rPr>
            </w:pPr>
            <w:r>
              <w:rPr>
                <w:rFonts w:eastAsia="Times New Roman" w:cs="Times New Roman" w:ascii="Times New Roman" w:hAnsi="Times New Roman"/>
                <w:color w:val="000000"/>
                <w:sz w:val="28"/>
                <w:szCs w:val="28"/>
              </w:rPr>
              <w:t>0.046</w:t>
            </w:r>
          </w:p>
        </w:tc>
        <w:tc>
          <w:tcPr>
            <w:tcW w:w="902"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76"/>
              <w:rPr>
                <w:rFonts w:ascii="Times New Roman" w:hAnsi="Times New Roman"/>
                <w:color w:val="000000"/>
                <w:sz w:val="28"/>
                <w:szCs w:val="28"/>
              </w:rPr>
            </w:pPr>
            <w:r>
              <w:rPr>
                <w:rFonts w:eastAsia="Times New Roman" w:cs="Times New Roman" w:ascii="Times New Roman" w:hAnsi="Times New Roman"/>
                <w:color w:val="000000"/>
                <w:sz w:val="28"/>
                <w:szCs w:val="28"/>
              </w:rPr>
              <w:t>0.072</w:t>
            </w:r>
          </w:p>
        </w:tc>
        <w:tc>
          <w:tcPr>
            <w:tcW w:w="903"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76"/>
              <w:rPr>
                <w:rFonts w:ascii="Times New Roman" w:hAnsi="Times New Roman"/>
                <w:color w:val="000000"/>
                <w:sz w:val="28"/>
                <w:szCs w:val="28"/>
              </w:rPr>
            </w:pPr>
            <w:r>
              <w:rPr>
                <w:rFonts w:eastAsia="Times New Roman" w:cs="Times New Roman" w:ascii="Times New Roman" w:hAnsi="Times New Roman"/>
                <w:color w:val="000000"/>
                <w:sz w:val="28"/>
                <w:szCs w:val="28"/>
              </w:rPr>
              <w:t>0.064</w:t>
            </w:r>
          </w:p>
        </w:tc>
        <w:tc>
          <w:tcPr>
            <w:tcW w:w="907"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76"/>
              <w:rPr>
                <w:rFonts w:ascii="Times New Roman" w:hAnsi="Times New Roman"/>
                <w:color w:val="000000"/>
                <w:sz w:val="28"/>
                <w:szCs w:val="28"/>
              </w:rPr>
            </w:pPr>
            <w:r>
              <w:rPr>
                <w:rFonts w:eastAsia="Times New Roman" w:cs="Times New Roman" w:ascii="Times New Roman" w:hAnsi="Times New Roman"/>
                <w:color w:val="000000"/>
                <w:sz w:val="28"/>
                <w:szCs w:val="28"/>
              </w:rPr>
              <w:t>0.043</w:t>
            </w:r>
          </w:p>
        </w:tc>
        <w:tc>
          <w:tcPr>
            <w:tcW w:w="901"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76"/>
              <w:rPr>
                <w:rFonts w:ascii="Times New Roman" w:hAnsi="Times New Roman"/>
                <w:color w:val="000000"/>
                <w:sz w:val="28"/>
                <w:szCs w:val="28"/>
              </w:rPr>
            </w:pPr>
            <w:r>
              <w:rPr>
                <w:rFonts w:eastAsia="Times New Roman" w:cs="Times New Roman" w:ascii="Times New Roman" w:hAnsi="Times New Roman"/>
                <w:color w:val="000000"/>
                <w:sz w:val="28"/>
                <w:szCs w:val="28"/>
              </w:rPr>
              <w:t xml:space="preserve"> </w:t>
            </w:r>
            <w:r>
              <w:rPr>
                <w:rFonts w:eastAsia="Times New Roman" w:cs="Times New Roman" w:ascii="Times New Roman" w:hAnsi="Times New Roman"/>
                <w:color w:val="000000"/>
                <w:sz w:val="28"/>
                <w:szCs w:val="28"/>
              </w:rPr>
              <w:t>0.065</w:t>
            </w:r>
          </w:p>
        </w:tc>
        <w:tc>
          <w:tcPr>
            <w:tcW w:w="900"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76"/>
              <w:rPr>
                <w:rFonts w:ascii="Times New Roman" w:hAnsi="Times New Roman"/>
                <w:color w:val="000000"/>
                <w:sz w:val="28"/>
                <w:szCs w:val="28"/>
              </w:rPr>
            </w:pPr>
            <w:r>
              <w:rPr>
                <w:rFonts w:eastAsia="Times New Roman" w:cs="Times New Roman" w:ascii="Times New Roman" w:hAnsi="Times New Roman"/>
                <w:color w:val="000000"/>
                <w:sz w:val="28"/>
                <w:szCs w:val="28"/>
              </w:rPr>
              <w:t>0.059</w:t>
            </w:r>
          </w:p>
        </w:tc>
      </w:tr>
      <w:tr>
        <w:trPr/>
        <w:tc>
          <w:tcPr>
            <w:tcW w:w="902"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76"/>
              <w:jc w:val="center"/>
              <w:rPr>
                <w:rFonts w:ascii="Times New Roman" w:hAnsi="Times New Roman"/>
                <w:color w:val="000000"/>
                <w:sz w:val="28"/>
                <w:szCs w:val="28"/>
              </w:rPr>
            </w:pPr>
            <w:r>
              <w:rPr>
                <w:rFonts w:eastAsia="Times New Roman" w:cs="Times New Roman" w:ascii="Times New Roman" w:hAnsi="Times New Roman"/>
                <w:color w:val="000000"/>
                <w:sz w:val="28"/>
                <w:szCs w:val="28"/>
              </w:rPr>
              <w:t>20</w:t>
            </w:r>
          </w:p>
        </w:tc>
        <w:tc>
          <w:tcPr>
            <w:tcW w:w="903"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76"/>
              <w:rPr>
                <w:rFonts w:ascii="Times New Roman" w:hAnsi="Times New Roman"/>
                <w:color w:val="000000"/>
                <w:sz w:val="28"/>
                <w:szCs w:val="28"/>
              </w:rPr>
            </w:pPr>
            <w:r>
              <w:rPr>
                <w:rFonts w:eastAsia="Times New Roman" w:cs="Times New Roman" w:ascii="Times New Roman" w:hAnsi="Times New Roman"/>
                <w:color w:val="000000"/>
                <w:sz w:val="28"/>
                <w:szCs w:val="28"/>
              </w:rPr>
              <w:t>0.621</w:t>
            </w:r>
          </w:p>
        </w:tc>
        <w:tc>
          <w:tcPr>
            <w:tcW w:w="903"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76"/>
              <w:rPr>
                <w:rFonts w:ascii="Times New Roman" w:hAnsi="Times New Roman"/>
                <w:color w:val="000000"/>
                <w:sz w:val="28"/>
                <w:szCs w:val="28"/>
              </w:rPr>
            </w:pPr>
            <w:r>
              <w:rPr>
                <w:rFonts w:eastAsia="Times New Roman" w:cs="Times New Roman" w:ascii="Times New Roman" w:hAnsi="Times New Roman"/>
                <w:color w:val="000000"/>
                <w:sz w:val="28"/>
                <w:szCs w:val="28"/>
              </w:rPr>
              <w:t>0.602</w:t>
            </w:r>
          </w:p>
        </w:tc>
        <w:tc>
          <w:tcPr>
            <w:tcW w:w="903"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76"/>
              <w:rPr>
                <w:rFonts w:ascii="Times New Roman" w:hAnsi="Times New Roman"/>
                <w:color w:val="000000"/>
                <w:sz w:val="28"/>
                <w:szCs w:val="28"/>
              </w:rPr>
            </w:pPr>
            <w:r>
              <w:rPr>
                <w:rFonts w:eastAsia="Times New Roman" w:cs="Times New Roman" w:ascii="Times New Roman" w:hAnsi="Times New Roman"/>
                <w:color w:val="000000"/>
                <w:sz w:val="28"/>
                <w:szCs w:val="28"/>
              </w:rPr>
              <w:t>0.585</w:t>
            </w:r>
          </w:p>
        </w:tc>
        <w:tc>
          <w:tcPr>
            <w:tcW w:w="903"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76"/>
              <w:rPr>
                <w:rFonts w:ascii="Times New Roman" w:hAnsi="Times New Roman"/>
                <w:color w:val="000000"/>
                <w:sz w:val="28"/>
                <w:szCs w:val="28"/>
              </w:rPr>
            </w:pPr>
            <w:r>
              <w:rPr>
                <w:rFonts w:eastAsia="Times New Roman" w:cs="Times New Roman" w:ascii="Times New Roman" w:hAnsi="Times New Roman"/>
                <w:color w:val="000000"/>
                <w:sz w:val="28"/>
                <w:szCs w:val="28"/>
              </w:rPr>
              <w:t>0.078</w:t>
            </w:r>
          </w:p>
        </w:tc>
        <w:tc>
          <w:tcPr>
            <w:tcW w:w="902"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76"/>
              <w:rPr>
                <w:rFonts w:ascii="Times New Roman" w:hAnsi="Times New Roman"/>
                <w:color w:val="000000"/>
                <w:sz w:val="28"/>
                <w:szCs w:val="28"/>
              </w:rPr>
            </w:pPr>
            <w:r>
              <w:rPr>
                <w:rFonts w:eastAsia="Times New Roman" w:cs="Times New Roman" w:ascii="Times New Roman" w:hAnsi="Times New Roman"/>
                <w:color w:val="000000"/>
                <w:sz w:val="28"/>
                <w:szCs w:val="28"/>
              </w:rPr>
              <w:t>0.128</w:t>
            </w:r>
          </w:p>
        </w:tc>
        <w:tc>
          <w:tcPr>
            <w:tcW w:w="903"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76"/>
              <w:rPr>
                <w:rFonts w:ascii="Times New Roman" w:hAnsi="Times New Roman"/>
                <w:color w:val="000000"/>
                <w:sz w:val="28"/>
                <w:szCs w:val="28"/>
              </w:rPr>
            </w:pPr>
            <w:r>
              <w:rPr>
                <w:rFonts w:eastAsia="Times New Roman" w:cs="Times New Roman" w:ascii="Times New Roman" w:hAnsi="Times New Roman"/>
                <w:color w:val="000000"/>
                <w:sz w:val="28"/>
                <w:szCs w:val="28"/>
              </w:rPr>
              <w:t>0.105</w:t>
            </w:r>
          </w:p>
        </w:tc>
        <w:tc>
          <w:tcPr>
            <w:tcW w:w="907"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76"/>
              <w:rPr>
                <w:rFonts w:ascii="Times New Roman" w:hAnsi="Times New Roman"/>
                <w:color w:val="000000"/>
                <w:sz w:val="28"/>
                <w:szCs w:val="28"/>
              </w:rPr>
            </w:pPr>
            <w:r>
              <w:rPr>
                <w:rFonts w:eastAsia="Times New Roman" w:cs="Times New Roman" w:ascii="Times New Roman" w:hAnsi="Times New Roman"/>
                <w:color w:val="000000"/>
                <w:sz w:val="28"/>
                <w:szCs w:val="28"/>
              </w:rPr>
              <w:t>0.069</w:t>
            </w:r>
          </w:p>
        </w:tc>
        <w:tc>
          <w:tcPr>
            <w:tcW w:w="901"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76"/>
              <w:rPr>
                <w:rFonts w:ascii="Times New Roman" w:hAnsi="Times New Roman"/>
                <w:color w:val="000000"/>
                <w:sz w:val="28"/>
                <w:szCs w:val="28"/>
              </w:rPr>
            </w:pPr>
            <w:r>
              <w:rPr>
                <w:rFonts w:eastAsia="Times New Roman" w:cs="Times New Roman" w:ascii="Times New Roman" w:hAnsi="Times New Roman"/>
                <w:color w:val="000000"/>
                <w:sz w:val="28"/>
                <w:szCs w:val="28"/>
              </w:rPr>
              <w:t>0.107</w:t>
            </w:r>
          </w:p>
        </w:tc>
        <w:tc>
          <w:tcPr>
            <w:tcW w:w="900"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76"/>
              <w:rPr>
                <w:rFonts w:ascii="Times New Roman" w:hAnsi="Times New Roman"/>
                <w:color w:val="000000"/>
                <w:sz w:val="28"/>
                <w:szCs w:val="28"/>
              </w:rPr>
            </w:pPr>
            <w:r>
              <w:rPr>
                <w:rFonts w:eastAsia="Times New Roman" w:cs="Times New Roman" w:ascii="Times New Roman" w:hAnsi="Times New Roman"/>
                <w:color w:val="000000"/>
                <w:sz w:val="28"/>
                <w:szCs w:val="28"/>
              </w:rPr>
              <w:t>0.091</w:t>
            </w:r>
          </w:p>
        </w:tc>
      </w:tr>
      <w:tr>
        <w:trPr/>
        <w:tc>
          <w:tcPr>
            <w:tcW w:w="902"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76"/>
              <w:jc w:val="center"/>
              <w:rPr>
                <w:rFonts w:ascii="Times New Roman" w:hAnsi="Times New Roman"/>
                <w:color w:val="000000"/>
                <w:sz w:val="28"/>
                <w:szCs w:val="28"/>
              </w:rPr>
            </w:pPr>
            <w:r>
              <w:rPr>
                <w:rFonts w:eastAsia="Times New Roman" w:cs="Times New Roman" w:ascii="Times New Roman" w:hAnsi="Times New Roman"/>
                <w:color w:val="000000"/>
                <w:sz w:val="28"/>
                <w:szCs w:val="28"/>
              </w:rPr>
              <w:t>50</w:t>
            </w:r>
          </w:p>
        </w:tc>
        <w:tc>
          <w:tcPr>
            <w:tcW w:w="903"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76"/>
              <w:rPr>
                <w:rFonts w:ascii="Times New Roman" w:hAnsi="Times New Roman"/>
                <w:color w:val="000000"/>
                <w:sz w:val="28"/>
                <w:szCs w:val="28"/>
              </w:rPr>
            </w:pPr>
            <w:r>
              <w:rPr>
                <w:rFonts w:eastAsia="Times New Roman" w:cs="Times New Roman" w:ascii="Times New Roman" w:hAnsi="Times New Roman"/>
                <w:color w:val="000000"/>
                <w:sz w:val="28"/>
                <w:szCs w:val="28"/>
              </w:rPr>
              <w:t>0.671</w:t>
            </w:r>
          </w:p>
        </w:tc>
        <w:tc>
          <w:tcPr>
            <w:tcW w:w="903"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76"/>
              <w:rPr>
                <w:rFonts w:ascii="Times New Roman" w:hAnsi="Times New Roman"/>
                <w:color w:val="000000"/>
                <w:sz w:val="28"/>
                <w:szCs w:val="28"/>
              </w:rPr>
            </w:pPr>
            <w:r>
              <w:rPr>
                <w:rFonts w:eastAsia="Times New Roman" w:cs="Times New Roman" w:ascii="Times New Roman" w:hAnsi="Times New Roman"/>
                <w:color w:val="000000"/>
                <w:sz w:val="28"/>
                <w:szCs w:val="28"/>
              </w:rPr>
              <w:t>0.658</w:t>
            </w:r>
          </w:p>
        </w:tc>
        <w:tc>
          <w:tcPr>
            <w:tcW w:w="903"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76"/>
              <w:rPr>
                <w:rFonts w:ascii="Times New Roman" w:hAnsi="Times New Roman"/>
                <w:color w:val="000000"/>
                <w:sz w:val="28"/>
                <w:szCs w:val="28"/>
              </w:rPr>
            </w:pPr>
            <w:r>
              <w:rPr>
                <w:rFonts w:eastAsia="Times New Roman" w:cs="Times New Roman" w:ascii="Times New Roman" w:hAnsi="Times New Roman"/>
                <w:color w:val="000000"/>
                <w:sz w:val="28"/>
                <w:szCs w:val="28"/>
              </w:rPr>
              <w:t>0.648</w:t>
            </w:r>
          </w:p>
        </w:tc>
        <w:tc>
          <w:tcPr>
            <w:tcW w:w="903"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76"/>
              <w:rPr>
                <w:rFonts w:ascii="Times New Roman" w:hAnsi="Times New Roman"/>
                <w:color w:val="000000"/>
                <w:sz w:val="28"/>
                <w:szCs w:val="28"/>
              </w:rPr>
            </w:pPr>
            <w:r>
              <w:rPr>
                <w:rFonts w:eastAsia="Times New Roman" w:cs="Times New Roman" w:ascii="Times New Roman" w:hAnsi="Times New Roman"/>
                <w:color w:val="000000"/>
                <w:sz w:val="28"/>
                <w:szCs w:val="28"/>
              </w:rPr>
              <w:t>0.232</w:t>
            </w:r>
          </w:p>
        </w:tc>
        <w:tc>
          <w:tcPr>
            <w:tcW w:w="902"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76"/>
              <w:rPr>
                <w:rFonts w:ascii="Times New Roman" w:hAnsi="Times New Roman"/>
                <w:color w:val="000000"/>
                <w:sz w:val="28"/>
                <w:szCs w:val="28"/>
              </w:rPr>
            </w:pPr>
            <w:r>
              <w:rPr>
                <w:rFonts w:eastAsia="Times New Roman" w:cs="Times New Roman" w:ascii="Times New Roman" w:hAnsi="Times New Roman"/>
                <w:color w:val="000000"/>
                <w:sz w:val="28"/>
                <w:szCs w:val="28"/>
              </w:rPr>
              <w:t>0.352</w:t>
            </w:r>
          </w:p>
        </w:tc>
        <w:tc>
          <w:tcPr>
            <w:tcW w:w="903"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76"/>
              <w:rPr>
                <w:rFonts w:ascii="Times New Roman" w:hAnsi="Times New Roman"/>
                <w:color w:val="000000"/>
                <w:sz w:val="28"/>
                <w:szCs w:val="28"/>
              </w:rPr>
            </w:pPr>
            <w:r>
              <w:rPr>
                <w:rFonts w:eastAsia="Times New Roman" w:cs="Times New Roman" w:ascii="Times New Roman" w:hAnsi="Times New Roman"/>
                <w:color w:val="000000"/>
                <w:sz w:val="28"/>
                <w:szCs w:val="28"/>
              </w:rPr>
              <w:t>0.317</w:t>
            </w:r>
          </w:p>
        </w:tc>
        <w:tc>
          <w:tcPr>
            <w:tcW w:w="907"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76"/>
              <w:rPr>
                <w:rFonts w:ascii="Times New Roman" w:hAnsi="Times New Roman"/>
                <w:color w:val="000000"/>
                <w:sz w:val="28"/>
                <w:szCs w:val="28"/>
              </w:rPr>
            </w:pPr>
            <w:r>
              <w:rPr>
                <w:rFonts w:eastAsia="Times New Roman" w:cs="Times New Roman" w:ascii="Times New Roman" w:hAnsi="Times New Roman"/>
                <w:color w:val="000000"/>
                <w:sz w:val="28"/>
                <w:szCs w:val="28"/>
              </w:rPr>
              <w:t>0.157</w:t>
            </w:r>
          </w:p>
        </w:tc>
        <w:tc>
          <w:tcPr>
            <w:tcW w:w="901"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76"/>
              <w:rPr>
                <w:rFonts w:ascii="Times New Roman" w:hAnsi="Times New Roman"/>
                <w:color w:val="000000"/>
                <w:sz w:val="28"/>
                <w:szCs w:val="28"/>
              </w:rPr>
            </w:pPr>
            <w:r>
              <w:rPr>
                <w:rFonts w:eastAsia="Times New Roman" w:cs="Times New Roman" w:ascii="Times New Roman" w:hAnsi="Times New Roman"/>
                <w:color w:val="000000"/>
                <w:sz w:val="28"/>
                <w:szCs w:val="28"/>
              </w:rPr>
              <w:t xml:space="preserve"> </w:t>
            </w:r>
            <w:r>
              <w:rPr>
                <w:rFonts w:eastAsia="Times New Roman" w:cs="Times New Roman" w:ascii="Times New Roman" w:hAnsi="Times New Roman"/>
                <w:color w:val="000000"/>
                <w:sz w:val="28"/>
                <w:szCs w:val="28"/>
              </w:rPr>
              <w:t>0.209</w:t>
            </w:r>
          </w:p>
        </w:tc>
        <w:tc>
          <w:tcPr>
            <w:tcW w:w="900"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76"/>
              <w:rPr>
                <w:rFonts w:ascii="Times New Roman" w:hAnsi="Times New Roman"/>
                <w:color w:val="000000"/>
                <w:sz w:val="28"/>
                <w:szCs w:val="28"/>
              </w:rPr>
            </w:pPr>
            <w:r>
              <w:rPr>
                <w:rFonts w:eastAsia="Times New Roman" w:cs="Times New Roman" w:ascii="Times New Roman" w:hAnsi="Times New Roman"/>
                <w:color w:val="000000"/>
                <w:sz w:val="28"/>
                <w:szCs w:val="28"/>
              </w:rPr>
              <w:t>0.2</w:t>
            </w:r>
          </w:p>
        </w:tc>
      </w:tr>
      <w:tr>
        <w:trPr/>
        <w:tc>
          <w:tcPr>
            <w:tcW w:w="902"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76"/>
              <w:jc w:val="center"/>
              <w:rPr>
                <w:rFonts w:ascii="Times New Roman" w:hAnsi="Times New Roman"/>
                <w:color w:val="000000"/>
                <w:sz w:val="28"/>
                <w:szCs w:val="28"/>
              </w:rPr>
            </w:pPr>
            <w:r>
              <w:rPr>
                <w:rFonts w:eastAsia="Times New Roman" w:cs="Times New Roman" w:ascii="Times New Roman" w:hAnsi="Times New Roman"/>
                <w:color w:val="000000"/>
                <w:sz w:val="28"/>
                <w:szCs w:val="28"/>
              </w:rPr>
              <w:t>100</w:t>
            </w:r>
          </w:p>
        </w:tc>
        <w:tc>
          <w:tcPr>
            <w:tcW w:w="903"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76"/>
              <w:rPr>
                <w:rFonts w:ascii="Times New Roman" w:hAnsi="Times New Roman"/>
                <w:color w:val="000000"/>
                <w:sz w:val="28"/>
                <w:szCs w:val="28"/>
              </w:rPr>
            </w:pPr>
            <w:r>
              <w:rPr>
                <w:rFonts w:eastAsia="Times New Roman" w:cs="Times New Roman" w:ascii="Times New Roman" w:hAnsi="Times New Roman"/>
                <w:color w:val="000000"/>
                <w:sz w:val="28"/>
                <w:szCs w:val="28"/>
              </w:rPr>
              <w:t>0.75</w:t>
            </w:r>
          </w:p>
        </w:tc>
        <w:tc>
          <w:tcPr>
            <w:tcW w:w="903"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76"/>
              <w:rPr>
                <w:rFonts w:ascii="Times New Roman" w:hAnsi="Times New Roman"/>
                <w:color w:val="000000"/>
                <w:sz w:val="28"/>
                <w:szCs w:val="28"/>
              </w:rPr>
            </w:pPr>
            <w:r>
              <w:rPr>
                <w:rFonts w:eastAsia="Times New Roman" w:cs="Times New Roman" w:ascii="Times New Roman" w:hAnsi="Times New Roman"/>
                <w:color w:val="000000"/>
                <w:sz w:val="28"/>
                <w:szCs w:val="28"/>
              </w:rPr>
              <w:t>0.745</w:t>
            </w:r>
          </w:p>
        </w:tc>
        <w:tc>
          <w:tcPr>
            <w:tcW w:w="903"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76"/>
              <w:rPr>
                <w:rFonts w:ascii="Times New Roman" w:hAnsi="Times New Roman"/>
                <w:color w:val="000000"/>
                <w:sz w:val="28"/>
                <w:szCs w:val="28"/>
              </w:rPr>
            </w:pPr>
            <w:r>
              <w:rPr>
                <w:rFonts w:eastAsia="Times New Roman" w:cs="Times New Roman" w:ascii="Times New Roman" w:hAnsi="Times New Roman"/>
                <w:color w:val="000000"/>
                <w:sz w:val="28"/>
                <w:szCs w:val="28"/>
              </w:rPr>
              <w:t>0.734</w:t>
            </w:r>
          </w:p>
        </w:tc>
        <w:tc>
          <w:tcPr>
            <w:tcW w:w="903"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76"/>
              <w:rPr>
                <w:rFonts w:ascii="Times New Roman" w:hAnsi="Times New Roman"/>
                <w:color w:val="000000"/>
                <w:sz w:val="28"/>
                <w:szCs w:val="28"/>
              </w:rPr>
            </w:pPr>
            <w:r>
              <w:rPr>
                <w:rFonts w:eastAsia="Times New Roman" w:cs="Times New Roman" w:ascii="Times New Roman" w:hAnsi="Times New Roman"/>
                <w:color w:val="000000"/>
                <w:sz w:val="28"/>
                <w:szCs w:val="28"/>
              </w:rPr>
              <w:t>0.424</w:t>
            </w:r>
          </w:p>
        </w:tc>
        <w:tc>
          <w:tcPr>
            <w:tcW w:w="902"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76"/>
              <w:rPr>
                <w:rFonts w:ascii="Times New Roman" w:hAnsi="Times New Roman"/>
                <w:color w:val="000000"/>
                <w:sz w:val="28"/>
                <w:szCs w:val="28"/>
              </w:rPr>
            </w:pPr>
            <w:r>
              <w:rPr>
                <w:rFonts w:eastAsia="Times New Roman" w:cs="Times New Roman" w:ascii="Times New Roman" w:hAnsi="Times New Roman"/>
                <w:color w:val="000000"/>
                <w:sz w:val="28"/>
                <w:szCs w:val="28"/>
              </w:rPr>
              <w:t>0.588</w:t>
            </w:r>
          </w:p>
        </w:tc>
        <w:tc>
          <w:tcPr>
            <w:tcW w:w="903"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76"/>
              <w:rPr>
                <w:rFonts w:ascii="Times New Roman" w:hAnsi="Times New Roman"/>
                <w:color w:val="000000"/>
                <w:sz w:val="28"/>
                <w:szCs w:val="28"/>
              </w:rPr>
            </w:pPr>
            <w:r>
              <w:rPr>
                <w:rFonts w:eastAsia="Times New Roman" w:cs="Times New Roman" w:ascii="Times New Roman" w:hAnsi="Times New Roman"/>
                <w:color w:val="000000"/>
                <w:sz w:val="28"/>
                <w:szCs w:val="28"/>
              </w:rPr>
              <w:t>0.558</w:t>
            </w:r>
          </w:p>
        </w:tc>
        <w:tc>
          <w:tcPr>
            <w:tcW w:w="907"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76"/>
              <w:rPr>
                <w:rFonts w:ascii="Times New Roman" w:hAnsi="Times New Roman"/>
                <w:color w:val="000000"/>
                <w:sz w:val="28"/>
                <w:szCs w:val="28"/>
              </w:rPr>
            </w:pPr>
            <w:r>
              <w:rPr>
                <w:rFonts w:eastAsia="Times New Roman" w:cs="Times New Roman" w:ascii="Times New Roman" w:hAnsi="Times New Roman"/>
                <w:color w:val="000000"/>
                <w:sz w:val="28"/>
                <w:szCs w:val="28"/>
              </w:rPr>
              <w:t>0.186</w:t>
            </w:r>
          </w:p>
        </w:tc>
        <w:tc>
          <w:tcPr>
            <w:tcW w:w="901"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76"/>
              <w:rPr>
                <w:rFonts w:ascii="Times New Roman" w:hAnsi="Times New Roman"/>
                <w:color w:val="000000"/>
                <w:sz w:val="28"/>
                <w:szCs w:val="28"/>
              </w:rPr>
            </w:pPr>
            <w:r>
              <w:rPr>
                <w:rFonts w:eastAsia="Times New Roman" w:cs="Times New Roman" w:ascii="Times New Roman" w:hAnsi="Times New Roman"/>
                <w:color w:val="000000"/>
                <w:sz w:val="28"/>
                <w:szCs w:val="28"/>
              </w:rPr>
              <w:t>0.215</w:t>
            </w:r>
          </w:p>
        </w:tc>
        <w:tc>
          <w:tcPr>
            <w:tcW w:w="900" w:type="dxa"/>
            <w:tcBorders>
              <w:top w:val="single" w:sz="8" w:space="0" w:color="000000"/>
              <w:left w:val="single" w:sz="8" w:space="0" w:color="000000"/>
              <w:bottom w:val="single" w:sz="8" w:space="0" w:color="000000"/>
              <w:right w:val="single" w:sz="8" w:space="0" w:color="000000"/>
            </w:tcBorders>
          </w:tcPr>
          <w:p>
            <w:pPr>
              <w:pStyle w:val="Normal"/>
              <w:widowControl w:val="false"/>
              <w:spacing w:lineRule="auto" w:line="276"/>
              <w:rPr>
                <w:rFonts w:ascii="Times New Roman" w:hAnsi="Times New Roman"/>
                <w:color w:val="000000"/>
                <w:sz w:val="28"/>
                <w:szCs w:val="28"/>
              </w:rPr>
            </w:pPr>
            <w:r>
              <w:rPr>
                <w:rFonts w:eastAsia="Times New Roman" w:cs="Times New Roman" w:ascii="Times New Roman" w:hAnsi="Times New Roman"/>
                <w:color w:val="000000"/>
                <w:sz w:val="28"/>
                <w:szCs w:val="28"/>
              </w:rPr>
              <w:t>0.219</w:t>
            </w:r>
          </w:p>
        </w:tc>
      </w:tr>
    </w:tbl>
    <w:p>
      <w:pPr>
        <w:pStyle w:val="Normal"/>
        <w:spacing w:lineRule="auto" w:line="276"/>
        <w:jc w:val="both"/>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r>
    </w:p>
    <w:p>
      <w:pPr>
        <w:pStyle w:val="BodyText"/>
        <w:spacing w:lineRule="auto" w:line="276"/>
        <w:ind w:firstLine="720"/>
        <w:jc w:val="both"/>
        <w:rPr>
          <w:rFonts w:ascii="Times New Roman" w:hAnsi="Times New Roman"/>
          <w:b w:val="false"/>
          <w:i w:val="false"/>
          <w:i w:val="false"/>
          <w:caps w:val="false"/>
          <w:smallCaps w:val="false"/>
          <w:color w:val="000000"/>
          <w:spacing w:val="0"/>
          <w:sz w:val="28"/>
          <w:szCs w:val="28"/>
        </w:rPr>
      </w:pPr>
      <w:r>
        <w:rPr>
          <w:rFonts w:eastAsia="Times New Roman" w:cs="Times New Roman" w:ascii="Times New Roman" w:hAnsi="Times New Roman"/>
          <w:b w:val="false"/>
          <w:i w:val="false"/>
          <w:caps w:val="false"/>
          <w:smallCaps w:val="false"/>
          <w:color w:val="000000"/>
          <w:spacing w:val="0"/>
          <w:sz w:val="28"/>
          <w:szCs w:val="28"/>
        </w:rPr>
        <w:t>ICON_2M showed lower FAR than COSMO and ICON_1M. POD increased significantly for spatial aggregations ≥50 km for all models. ICON generally outperformed COSMO in CSI. Computation times for one 48-hour forecast cycle were 37 minutes for ICON_1M and 62 minutes for ICON_2M.</w:t>
      </w:r>
    </w:p>
    <w:p>
      <w:pPr>
        <w:pStyle w:val="Heading2"/>
        <w:spacing w:lineRule="auto" w:line="276"/>
        <w:rPr>
          <w:color w:val="000000"/>
        </w:rPr>
      </w:pPr>
      <w:r>
        <w:rPr>
          <w:color w:val="000000"/>
        </w:rPr>
        <w:t>Modifications to the COSMO-Ru2Sib Configuration</w:t>
      </w:r>
    </w:p>
    <w:p>
      <w:pPr>
        <w:pStyle w:val="BodyText"/>
        <w:bidi w:val="0"/>
        <w:spacing w:lineRule="auto" w:line="276"/>
        <w:ind w:hanging="0" w:left="0" w:right="0"/>
        <w:rPr>
          <w:rFonts w:ascii="Times New Roman" w:hAnsi="Times New Roman"/>
          <w:color w:val="000000"/>
          <w:sz w:val="28"/>
          <w:szCs w:val="28"/>
        </w:rPr>
      </w:pPr>
      <w:r>
        <w:rPr>
          <w:rFonts w:ascii="Times New Roman" w:hAnsi="Times New Roman"/>
          <w:color w:val="000000"/>
          <w:sz w:val="28"/>
          <w:szCs w:val="28"/>
        </w:rPr>
        <w:t>Post-processing and visualization subsystems for convective hazardous phenomena were configured. Work continues on radar data assimilation and urban canopy parameterization. Below are results from computational experiments for modified COSMO-Ru2Sib configurations.</w:t>
      </w:r>
    </w:p>
    <w:p>
      <w:pPr>
        <w:pStyle w:val="Heading3"/>
        <w:spacing w:lineRule="auto" w:line="276"/>
        <w:rPr/>
      </w:pPr>
      <w:r>
        <w:rPr>
          <w:rStyle w:val="Strong"/>
          <w:b/>
          <w:color w:val="000000"/>
        </w:rPr>
        <w:t>Temperature Forecast Quality with TERRA-URB</w:t>
      </w:r>
    </w:p>
    <w:p>
      <w:pPr>
        <w:pStyle w:val="BodyText"/>
        <w:bidi w:val="0"/>
        <w:spacing w:lineRule="auto" w:line="276"/>
        <w:ind w:hanging="0" w:left="0" w:right="0"/>
        <w:rPr/>
      </w:pPr>
      <w:r>
        <w:rPr>
          <w:rFonts w:ascii="Times New Roman" w:hAnsi="Times New Roman"/>
          <w:color w:val="000000"/>
          <w:sz w:val="28"/>
          <w:szCs w:val="28"/>
        </w:rPr>
        <w:t xml:space="preserve">Monthly RMSE and BIAS values for January and June 2023 are shown in </w:t>
      </w:r>
      <w:r>
        <w:rPr>
          <w:rStyle w:val="Strong"/>
          <w:rFonts w:ascii="Times New Roman" w:hAnsi="Times New Roman"/>
          <w:color w:val="000000"/>
          <w:sz w:val="28"/>
          <w:szCs w:val="28"/>
        </w:rPr>
        <w:t>Tables 4 and 5</w:t>
      </w:r>
      <w:r>
        <w:rPr>
          <w:rFonts w:ascii="Times New Roman" w:hAnsi="Times New Roman"/>
          <w:color w:val="000000"/>
          <w:sz w:val="28"/>
          <w:szCs w:val="28"/>
        </w:rPr>
        <w:t>.</w:t>
      </w:r>
    </w:p>
    <w:p>
      <w:pPr>
        <w:pStyle w:val="BodyText"/>
        <w:bidi w:val="0"/>
        <w:spacing w:lineRule="auto" w:line="276"/>
        <w:ind w:hanging="0" w:left="0" w:right="0"/>
        <w:rPr/>
      </w:pPr>
      <w:r>
        <w:rPr>
          <w:rStyle w:val="Strong"/>
          <w:rFonts w:ascii="Times New Roman" w:hAnsi="Times New Roman"/>
          <w:color w:val="000000"/>
          <w:sz w:val="28"/>
          <w:szCs w:val="28"/>
        </w:rPr>
        <w:t>Table 4 – Monthly RMSE and BIAS for 18 Stations (January 2023)</w:t>
      </w:r>
    </w:p>
    <w:tbl>
      <w:tblPr>
        <w:tblStyle w:val="afb"/>
        <w:tblW w:w="9355" w:type="dxa"/>
        <w:jc w:val="left"/>
        <w:tblInd w:w="50" w:type="dxa"/>
        <w:tblLayout w:type="fixed"/>
        <w:tblCellMar>
          <w:top w:w="0" w:type="dxa"/>
          <w:left w:w="108" w:type="dxa"/>
          <w:bottom w:w="0" w:type="dxa"/>
          <w:right w:w="108" w:type="dxa"/>
        </w:tblCellMar>
        <w:tblLook w:val="0000"/>
      </w:tblPr>
      <w:tblGrid>
        <w:gridCol w:w="3118"/>
        <w:gridCol w:w="3118"/>
        <w:gridCol w:w="3119"/>
      </w:tblGrid>
      <w:tr>
        <w:trPr>
          <w:cantSplit w:val="true"/>
        </w:trPr>
        <w:tc>
          <w:tcPr>
            <w:tcW w:w="311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imes New Roman" w:hAnsi="Times New Roman" w:eastAsia="Times New Roman" w:cs="Times New Roman"/>
                <w:color w:val="000000"/>
              </w:rPr>
            </w:pPr>
            <w:r>
              <w:rPr>
                <w:rStyle w:val="Strong"/>
                <w:rFonts w:eastAsia="Times New Roman" w:cs="Times New Roman" w:ascii="Times New Roman" w:hAnsi="Times New Roman"/>
                <w:b w:val="false"/>
                <w:i w:val="false"/>
                <w:caps w:val="false"/>
                <w:smallCaps w:val="false"/>
                <w:color w:val="000000"/>
                <w:spacing w:val="0"/>
                <w:sz w:val="28"/>
                <w:szCs w:val="28"/>
              </w:rPr>
              <w:t>Configuration</w:t>
            </w:r>
          </w:p>
        </w:tc>
        <w:tc>
          <w:tcPr>
            <w:tcW w:w="311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jc w:val="center"/>
              <w:rPr>
                <w:rFonts w:ascii="Times New Roman" w:hAnsi="Times New Roman"/>
                <w:color w:val="000000"/>
                <w:sz w:val="28"/>
                <w:szCs w:val="28"/>
              </w:rPr>
            </w:pPr>
            <w:r>
              <w:rPr>
                <w:rFonts w:eastAsia="Times New Roman" w:cs="Times New Roman" w:ascii="Times New Roman" w:hAnsi="Times New Roman"/>
                <w:color w:val="000000"/>
                <w:sz w:val="28"/>
                <w:szCs w:val="28"/>
              </w:rPr>
              <w:t>RMSE, °C</w:t>
            </w:r>
          </w:p>
        </w:tc>
        <w:tc>
          <w:tcPr>
            <w:tcW w:w="311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jc w:val="center"/>
              <w:rPr>
                <w:rFonts w:ascii="Times New Roman" w:hAnsi="Times New Roman"/>
                <w:color w:val="000000"/>
                <w:sz w:val="28"/>
                <w:szCs w:val="28"/>
              </w:rPr>
            </w:pPr>
            <w:r>
              <w:rPr>
                <w:rFonts w:eastAsia="Times New Roman" w:cs="Times New Roman" w:ascii="Times New Roman" w:hAnsi="Times New Roman"/>
                <w:color w:val="000000"/>
                <w:sz w:val="28"/>
                <w:szCs w:val="28"/>
              </w:rPr>
              <w:t>BIAS, °C</w:t>
            </w:r>
          </w:p>
        </w:tc>
      </w:tr>
      <w:tr>
        <w:trPr/>
        <w:tc>
          <w:tcPr>
            <w:tcW w:w="311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jc w:val="center"/>
              <w:rPr>
                <w:rFonts w:ascii="Times New Roman" w:hAnsi="Times New Roman"/>
                <w:color w:val="000000"/>
                <w:sz w:val="28"/>
                <w:szCs w:val="28"/>
              </w:rPr>
            </w:pPr>
            <w:r>
              <w:rPr>
                <w:rFonts w:eastAsia="Times New Roman" w:cs="Times New Roman" w:ascii="Times New Roman" w:hAnsi="Times New Roman"/>
                <w:color w:val="000000"/>
                <w:sz w:val="28"/>
                <w:szCs w:val="28"/>
              </w:rPr>
              <w:t>No parameterization</w:t>
            </w:r>
          </w:p>
        </w:tc>
        <w:tc>
          <w:tcPr>
            <w:tcW w:w="311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jc w:val="center"/>
              <w:rPr>
                <w:rFonts w:ascii="Times New Roman" w:hAnsi="Times New Roman"/>
                <w:color w:val="000000"/>
                <w:sz w:val="28"/>
                <w:szCs w:val="28"/>
              </w:rPr>
            </w:pPr>
            <w:r>
              <w:rPr>
                <w:rFonts w:eastAsia="Times New Roman" w:cs="Times New Roman" w:ascii="Times New Roman" w:hAnsi="Times New Roman"/>
                <w:color w:val="000000"/>
                <w:sz w:val="28"/>
                <w:szCs w:val="28"/>
              </w:rPr>
              <w:t>2,57</w:t>
            </w:r>
          </w:p>
        </w:tc>
        <w:tc>
          <w:tcPr>
            <w:tcW w:w="311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jc w:val="center"/>
              <w:rPr>
                <w:rFonts w:ascii="Times New Roman" w:hAnsi="Times New Roman"/>
                <w:color w:val="000000"/>
                <w:sz w:val="28"/>
                <w:szCs w:val="28"/>
              </w:rPr>
            </w:pPr>
            <w:r>
              <w:rPr>
                <w:rFonts w:eastAsia="Times New Roman" w:cs="Times New Roman" w:ascii="Times New Roman" w:hAnsi="Times New Roman"/>
                <w:color w:val="000000"/>
                <w:sz w:val="28"/>
                <w:szCs w:val="28"/>
              </w:rPr>
              <w:t>-0,40</w:t>
            </w:r>
          </w:p>
        </w:tc>
      </w:tr>
      <w:tr>
        <w:trPr/>
        <w:tc>
          <w:tcPr>
            <w:tcW w:w="311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jc w:val="center"/>
              <w:rPr>
                <w:rFonts w:ascii="Times New Roman" w:hAnsi="Times New Roman"/>
                <w:color w:val="000000"/>
                <w:sz w:val="28"/>
                <w:szCs w:val="28"/>
              </w:rPr>
            </w:pPr>
            <w:r>
              <w:rPr>
                <w:rFonts w:eastAsia="Times New Roman" w:cs="Times New Roman" w:ascii="Times New Roman" w:hAnsi="Times New Roman"/>
                <w:color w:val="000000"/>
                <w:sz w:val="28"/>
                <w:szCs w:val="28"/>
              </w:rPr>
              <w:t>TERRA_URB</w:t>
            </w:r>
          </w:p>
        </w:tc>
        <w:tc>
          <w:tcPr>
            <w:tcW w:w="311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jc w:val="center"/>
              <w:rPr>
                <w:rFonts w:ascii="Times New Roman" w:hAnsi="Times New Roman"/>
                <w:color w:val="000000"/>
                <w:sz w:val="28"/>
                <w:szCs w:val="28"/>
              </w:rPr>
            </w:pPr>
            <w:r>
              <w:rPr>
                <w:rFonts w:eastAsia="Times New Roman" w:cs="Times New Roman" w:ascii="Times New Roman" w:hAnsi="Times New Roman"/>
                <w:color w:val="000000"/>
                <w:sz w:val="28"/>
                <w:szCs w:val="28"/>
              </w:rPr>
              <w:t>2,54</w:t>
            </w:r>
          </w:p>
        </w:tc>
        <w:tc>
          <w:tcPr>
            <w:tcW w:w="311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jc w:val="center"/>
              <w:rPr>
                <w:rFonts w:ascii="Times New Roman" w:hAnsi="Times New Roman"/>
                <w:color w:val="000000"/>
                <w:sz w:val="28"/>
                <w:szCs w:val="28"/>
              </w:rPr>
            </w:pPr>
            <w:r>
              <w:rPr>
                <w:rFonts w:eastAsia="Times New Roman" w:cs="Times New Roman" w:ascii="Times New Roman" w:hAnsi="Times New Roman"/>
                <w:color w:val="000000"/>
                <w:sz w:val="28"/>
                <w:szCs w:val="28"/>
              </w:rPr>
              <w:t>-0,05</w:t>
            </w:r>
          </w:p>
        </w:tc>
      </w:tr>
    </w:tbl>
    <w:p>
      <w:pPr>
        <w:pStyle w:val="BodyText"/>
        <w:spacing w:lineRule="auto" w:line="276" w:before="240" w:after="0"/>
        <w:ind w:firstLine="700"/>
        <w:jc w:val="both"/>
        <w:rPr/>
      </w:pPr>
      <w:r>
        <w:rPr>
          <w:rStyle w:val="Strong"/>
          <w:rFonts w:eastAsia="Times New Roman" w:cs="Times New Roman" w:ascii="Times New Roman" w:hAnsi="Times New Roman"/>
          <w:i w:val="false"/>
          <w:caps w:val="false"/>
          <w:smallCaps w:val="false"/>
          <w:color w:val="000000"/>
          <w:spacing w:val="0"/>
          <w:sz w:val="28"/>
          <w:szCs w:val="28"/>
        </w:rPr>
        <w:t>Table 5 – Monthly RMSE and BIAS for 18 Stations (June 2023)</w:t>
      </w:r>
    </w:p>
    <w:tbl>
      <w:tblPr>
        <w:tblStyle w:val="afc"/>
        <w:tblW w:w="9355" w:type="dxa"/>
        <w:jc w:val="left"/>
        <w:tblInd w:w="50" w:type="dxa"/>
        <w:tblLayout w:type="fixed"/>
        <w:tblCellMar>
          <w:top w:w="0" w:type="dxa"/>
          <w:left w:w="108" w:type="dxa"/>
          <w:bottom w:w="0" w:type="dxa"/>
          <w:right w:w="108" w:type="dxa"/>
        </w:tblCellMar>
        <w:tblLook w:val="0000"/>
      </w:tblPr>
      <w:tblGrid>
        <w:gridCol w:w="3118"/>
        <w:gridCol w:w="3118"/>
        <w:gridCol w:w="3119"/>
      </w:tblGrid>
      <w:tr>
        <w:trPr>
          <w:cantSplit w:val="true"/>
        </w:trPr>
        <w:tc>
          <w:tcPr>
            <w:tcW w:w="311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imes New Roman" w:hAnsi="Times New Roman" w:eastAsia="Times New Roman" w:cs="Times New Roman"/>
                <w:color w:val="000000"/>
              </w:rPr>
            </w:pPr>
            <w:r>
              <w:rPr>
                <w:rStyle w:val="Strong"/>
                <w:rFonts w:eastAsia="Times New Roman" w:cs="Times New Roman" w:ascii="Times New Roman" w:hAnsi="Times New Roman"/>
                <w:b w:val="false"/>
                <w:i w:val="false"/>
                <w:caps w:val="false"/>
                <w:smallCaps w:val="false"/>
                <w:color w:val="000000"/>
                <w:spacing w:val="0"/>
                <w:sz w:val="28"/>
                <w:szCs w:val="28"/>
              </w:rPr>
              <w:t>Configuration</w:t>
            </w:r>
          </w:p>
        </w:tc>
        <w:tc>
          <w:tcPr>
            <w:tcW w:w="311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jc w:val="center"/>
              <w:rPr>
                <w:rFonts w:ascii="Times New Roman" w:hAnsi="Times New Roman"/>
                <w:color w:val="000000"/>
                <w:sz w:val="28"/>
                <w:szCs w:val="28"/>
              </w:rPr>
            </w:pPr>
            <w:r>
              <w:rPr>
                <w:rFonts w:eastAsia="Times New Roman" w:cs="Times New Roman" w:ascii="Times New Roman" w:hAnsi="Times New Roman"/>
                <w:color w:val="000000"/>
                <w:sz w:val="28"/>
                <w:szCs w:val="28"/>
              </w:rPr>
              <w:t>RMSE, °C</w:t>
            </w:r>
          </w:p>
        </w:tc>
        <w:tc>
          <w:tcPr>
            <w:tcW w:w="311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jc w:val="center"/>
              <w:rPr>
                <w:rFonts w:ascii="Times New Roman" w:hAnsi="Times New Roman"/>
                <w:color w:val="000000"/>
                <w:sz w:val="28"/>
                <w:szCs w:val="28"/>
              </w:rPr>
            </w:pPr>
            <w:r>
              <w:rPr>
                <w:rFonts w:eastAsia="Times New Roman" w:cs="Times New Roman" w:ascii="Times New Roman" w:hAnsi="Times New Roman"/>
                <w:color w:val="000000"/>
                <w:sz w:val="28"/>
                <w:szCs w:val="28"/>
              </w:rPr>
              <w:t>BIAS, °C</w:t>
            </w:r>
          </w:p>
        </w:tc>
      </w:tr>
      <w:tr>
        <w:trPr/>
        <w:tc>
          <w:tcPr>
            <w:tcW w:w="311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jc w:val="center"/>
              <w:rPr>
                <w:rFonts w:ascii="Times New Roman" w:hAnsi="Times New Roman"/>
                <w:color w:val="000000"/>
                <w:sz w:val="28"/>
                <w:szCs w:val="28"/>
              </w:rPr>
            </w:pPr>
            <w:r>
              <w:rPr>
                <w:rFonts w:eastAsia="Times New Roman" w:cs="Times New Roman" w:ascii="Times New Roman" w:hAnsi="Times New Roman"/>
                <w:color w:val="000000"/>
                <w:sz w:val="28"/>
                <w:szCs w:val="28"/>
              </w:rPr>
              <w:t>No parameterization</w:t>
            </w:r>
          </w:p>
        </w:tc>
        <w:tc>
          <w:tcPr>
            <w:tcW w:w="311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jc w:val="center"/>
              <w:rPr>
                <w:rFonts w:ascii="Times New Roman" w:hAnsi="Times New Roman"/>
                <w:color w:val="000000"/>
                <w:sz w:val="28"/>
                <w:szCs w:val="28"/>
              </w:rPr>
            </w:pPr>
            <w:r>
              <w:rPr>
                <w:rFonts w:eastAsia="Times New Roman" w:cs="Times New Roman" w:ascii="Times New Roman" w:hAnsi="Times New Roman"/>
                <w:color w:val="000000"/>
                <w:sz w:val="28"/>
                <w:szCs w:val="28"/>
              </w:rPr>
              <w:t>2,60</w:t>
            </w:r>
          </w:p>
        </w:tc>
        <w:tc>
          <w:tcPr>
            <w:tcW w:w="311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jc w:val="center"/>
              <w:rPr>
                <w:rFonts w:ascii="Times New Roman" w:hAnsi="Times New Roman"/>
                <w:color w:val="000000"/>
                <w:sz w:val="28"/>
                <w:szCs w:val="28"/>
              </w:rPr>
            </w:pPr>
            <w:r>
              <w:rPr>
                <w:rFonts w:eastAsia="Times New Roman" w:cs="Times New Roman" w:ascii="Times New Roman" w:hAnsi="Times New Roman"/>
                <w:color w:val="000000"/>
                <w:sz w:val="28"/>
                <w:szCs w:val="28"/>
              </w:rPr>
              <w:t>1,30</w:t>
            </w:r>
          </w:p>
        </w:tc>
      </w:tr>
      <w:tr>
        <w:trPr/>
        <w:tc>
          <w:tcPr>
            <w:tcW w:w="311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jc w:val="center"/>
              <w:rPr>
                <w:rFonts w:ascii="Times New Roman" w:hAnsi="Times New Roman"/>
                <w:color w:val="000000"/>
                <w:sz w:val="28"/>
                <w:szCs w:val="28"/>
              </w:rPr>
            </w:pPr>
            <w:r>
              <w:rPr>
                <w:rFonts w:eastAsia="Times New Roman" w:cs="Times New Roman" w:ascii="Times New Roman" w:hAnsi="Times New Roman"/>
                <w:color w:val="000000"/>
                <w:sz w:val="28"/>
                <w:szCs w:val="28"/>
              </w:rPr>
              <w:t>TERRA_URB</w:t>
            </w:r>
          </w:p>
        </w:tc>
        <w:tc>
          <w:tcPr>
            <w:tcW w:w="311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jc w:val="center"/>
              <w:rPr>
                <w:rFonts w:ascii="Times New Roman" w:hAnsi="Times New Roman"/>
                <w:color w:val="000000"/>
                <w:sz w:val="28"/>
                <w:szCs w:val="28"/>
              </w:rPr>
            </w:pPr>
            <w:r>
              <w:rPr>
                <w:rFonts w:eastAsia="Times New Roman" w:cs="Times New Roman" w:ascii="Times New Roman" w:hAnsi="Times New Roman"/>
                <w:color w:val="000000"/>
                <w:sz w:val="28"/>
                <w:szCs w:val="28"/>
              </w:rPr>
              <w:t>2,46</w:t>
            </w:r>
          </w:p>
        </w:tc>
        <w:tc>
          <w:tcPr>
            <w:tcW w:w="311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jc w:val="center"/>
              <w:rPr>
                <w:rFonts w:ascii="Times New Roman" w:hAnsi="Times New Roman"/>
                <w:color w:val="000000"/>
                <w:sz w:val="28"/>
                <w:szCs w:val="28"/>
              </w:rPr>
            </w:pPr>
            <w:r>
              <w:rPr>
                <w:rFonts w:eastAsia="Times New Roman" w:cs="Times New Roman" w:ascii="Times New Roman" w:hAnsi="Times New Roman"/>
                <w:color w:val="000000"/>
                <w:sz w:val="28"/>
                <w:szCs w:val="28"/>
              </w:rPr>
              <w:t>1,00</w:t>
            </w:r>
          </w:p>
        </w:tc>
      </w:tr>
      <w:tr>
        <w:trPr/>
        <w:tc>
          <w:tcPr>
            <w:tcW w:w="311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jc w:val="center"/>
              <w:rPr>
                <w:rFonts w:ascii="Times New Roman" w:hAnsi="Times New Roman"/>
                <w:color w:val="000000"/>
                <w:sz w:val="28"/>
                <w:szCs w:val="28"/>
              </w:rPr>
            </w:pPr>
            <w:r>
              <w:rPr>
                <w:rFonts w:eastAsia="Times New Roman" w:cs="Times New Roman" w:ascii="Times New Roman" w:hAnsi="Times New Roman"/>
                <w:color w:val="000000"/>
                <w:sz w:val="28"/>
                <w:szCs w:val="28"/>
              </w:rPr>
              <w:t>TERRA_URB ½ AHF</w:t>
            </w:r>
          </w:p>
        </w:tc>
        <w:tc>
          <w:tcPr>
            <w:tcW w:w="311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jc w:val="center"/>
              <w:rPr>
                <w:rFonts w:ascii="Times New Roman" w:hAnsi="Times New Roman"/>
                <w:color w:val="000000"/>
                <w:sz w:val="28"/>
                <w:szCs w:val="28"/>
              </w:rPr>
            </w:pPr>
            <w:r>
              <w:rPr>
                <w:rFonts w:eastAsia="Times New Roman" w:cs="Times New Roman" w:ascii="Times New Roman" w:hAnsi="Times New Roman"/>
                <w:color w:val="000000"/>
                <w:sz w:val="28"/>
                <w:szCs w:val="28"/>
              </w:rPr>
              <w:t>2,43</w:t>
            </w:r>
          </w:p>
        </w:tc>
        <w:tc>
          <w:tcPr>
            <w:tcW w:w="311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jc w:val="center"/>
              <w:rPr>
                <w:rFonts w:ascii="Times New Roman" w:hAnsi="Times New Roman"/>
                <w:color w:val="000000"/>
                <w:sz w:val="28"/>
                <w:szCs w:val="28"/>
              </w:rPr>
            </w:pPr>
            <w:r>
              <w:rPr>
                <w:rFonts w:eastAsia="Times New Roman" w:cs="Times New Roman" w:ascii="Times New Roman" w:hAnsi="Times New Roman"/>
                <w:color w:val="000000"/>
                <w:sz w:val="28"/>
                <w:szCs w:val="28"/>
              </w:rPr>
              <w:t>0,97</w:t>
            </w:r>
          </w:p>
        </w:tc>
      </w:tr>
      <w:tr>
        <w:trPr/>
        <w:tc>
          <w:tcPr>
            <w:tcW w:w="311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jc w:val="center"/>
              <w:rPr>
                <w:rFonts w:ascii="Times New Roman" w:hAnsi="Times New Roman"/>
                <w:color w:val="000000"/>
                <w:sz w:val="28"/>
                <w:szCs w:val="28"/>
              </w:rPr>
            </w:pPr>
            <w:r>
              <w:rPr>
                <w:rFonts w:eastAsia="Times New Roman" w:cs="Times New Roman" w:ascii="Times New Roman" w:hAnsi="Times New Roman"/>
                <w:color w:val="000000"/>
                <w:sz w:val="28"/>
                <w:szCs w:val="28"/>
              </w:rPr>
              <w:t>TERRA_URB ½ ISA</w:t>
            </w:r>
          </w:p>
        </w:tc>
        <w:tc>
          <w:tcPr>
            <w:tcW w:w="311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jc w:val="center"/>
              <w:rPr>
                <w:rFonts w:ascii="Times New Roman" w:hAnsi="Times New Roman"/>
                <w:color w:val="000000"/>
                <w:sz w:val="28"/>
                <w:szCs w:val="28"/>
              </w:rPr>
            </w:pPr>
            <w:r>
              <w:rPr>
                <w:rFonts w:eastAsia="Times New Roman" w:cs="Times New Roman" w:ascii="Times New Roman" w:hAnsi="Times New Roman"/>
                <w:color w:val="000000"/>
                <w:sz w:val="28"/>
                <w:szCs w:val="28"/>
              </w:rPr>
              <w:t>2,35</w:t>
            </w:r>
          </w:p>
        </w:tc>
        <w:tc>
          <w:tcPr>
            <w:tcW w:w="311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jc w:val="center"/>
              <w:rPr>
                <w:rFonts w:ascii="Times New Roman" w:hAnsi="Times New Roman"/>
                <w:color w:val="000000"/>
                <w:sz w:val="28"/>
                <w:szCs w:val="28"/>
              </w:rPr>
            </w:pPr>
            <w:r>
              <w:rPr>
                <w:rFonts w:eastAsia="Times New Roman" w:cs="Times New Roman" w:ascii="Times New Roman" w:hAnsi="Times New Roman"/>
                <w:color w:val="000000"/>
                <w:sz w:val="28"/>
                <w:szCs w:val="28"/>
              </w:rPr>
              <w:t>0,70</w:t>
            </w:r>
          </w:p>
        </w:tc>
      </w:tr>
    </w:tbl>
    <w:p>
      <w:pPr>
        <w:pStyle w:val="BodyText"/>
        <w:spacing w:lineRule="auto" w:line="276" w:before="240" w:after="0"/>
        <w:ind w:firstLine="700"/>
        <w:jc w:val="both"/>
        <w:rPr>
          <w:rFonts w:ascii="Times New Roman" w:hAnsi="Times New Roman"/>
          <w:b w:val="false"/>
          <w:i w:val="false"/>
          <w:i w:val="false"/>
          <w:caps w:val="false"/>
          <w:smallCaps w:val="false"/>
          <w:color w:val="000000"/>
          <w:spacing w:val="0"/>
          <w:sz w:val="28"/>
          <w:szCs w:val="28"/>
        </w:rPr>
      </w:pPr>
      <w:r>
        <w:rPr>
          <w:rFonts w:eastAsia="Times New Roman" w:cs="Times New Roman" w:ascii="Times New Roman" w:hAnsi="Times New Roman"/>
          <w:b w:val="false"/>
          <w:i w:val="false"/>
          <w:caps w:val="false"/>
          <w:smallCaps w:val="false"/>
          <w:color w:val="000000"/>
          <w:spacing w:val="0"/>
          <w:sz w:val="28"/>
          <w:szCs w:val="28"/>
        </w:rPr>
        <w:t>For January 2023, TERRA_URB slightly reduced RMSE and minimized bias. For June 2023, RMSE reduction was more pronounced, especially with reduced ISA values, indicating less model overheating.</w:t>
      </w:r>
    </w:p>
    <w:p>
      <w:pPr>
        <w:pStyle w:val="Heading3"/>
        <w:spacing w:lineRule="auto" w:line="276"/>
        <w:rPr>
          <w:color w:val="000000"/>
        </w:rPr>
      </w:pPr>
      <w:r>
        <w:rPr>
          <w:color w:val="000000"/>
        </w:rPr>
        <w:t>Precipitation Forecast Quality with Radar Data Assimilation</w:t>
      </w:r>
    </w:p>
    <w:p>
      <w:pPr>
        <w:pStyle w:val="BodyText"/>
        <w:bidi w:val="0"/>
        <w:spacing w:lineRule="auto" w:line="276"/>
        <w:ind w:hanging="0" w:left="0" w:right="0"/>
        <w:rPr>
          <w:rFonts w:ascii="Times New Roman" w:hAnsi="Times New Roman"/>
          <w:color w:val="000000"/>
          <w:sz w:val="28"/>
          <w:szCs w:val="28"/>
        </w:rPr>
      </w:pPr>
      <w:r>
        <w:rPr>
          <w:rFonts w:ascii="Times New Roman" w:hAnsi="Times New Roman"/>
          <w:color w:val="000000"/>
          <w:sz w:val="28"/>
          <w:szCs w:val="28"/>
        </w:rPr>
        <w:t>The LHN scheme's impact was evaluated using:</w:t>
      </w:r>
    </w:p>
    <w:p>
      <w:pPr>
        <w:pStyle w:val="BodyText"/>
        <w:numPr>
          <w:ilvl w:val="0"/>
          <w:numId w:val="4"/>
        </w:numPr>
        <w:tabs>
          <w:tab w:val="clear" w:pos="720"/>
          <w:tab w:val="left" w:pos="0" w:leader="none"/>
        </w:tabs>
        <w:bidi w:val="0"/>
        <w:spacing w:lineRule="auto" w:line="276"/>
        <w:ind w:hanging="283" w:left="709" w:right="0"/>
        <w:rPr>
          <w:rFonts w:ascii="Times New Roman" w:hAnsi="Times New Roman"/>
          <w:color w:val="000000"/>
          <w:sz w:val="28"/>
          <w:szCs w:val="28"/>
        </w:rPr>
      </w:pPr>
      <w:r>
        <w:rPr>
          <w:rFonts w:ascii="Times New Roman" w:hAnsi="Times New Roman"/>
          <w:color w:val="000000"/>
          <w:sz w:val="28"/>
          <w:szCs w:val="28"/>
        </w:rPr>
        <w:t>Warm start with LHN.</w:t>
      </w:r>
    </w:p>
    <w:p>
      <w:pPr>
        <w:pStyle w:val="BodyText"/>
        <w:numPr>
          <w:ilvl w:val="0"/>
          <w:numId w:val="4"/>
        </w:numPr>
        <w:tabs>
          <w:tab w:val="clear" w:pos="720"/>
          <w:tab w:val="left" w:pos="0" w:leader="none"/>
        </w:tabs>
        <w:bidi w:val="0"/>
        <w:spacing w:lineRule="auto" w:line="276"/>
        <w:ind w:hanging="283" w:left="709" w:right="0"/>
        <w:rPr>
          <w:rFonts w:ascii="Times New Roman" w:hAnsi="Times New Roman"/>
          <w:color w:val="000000"/>
          <w:sz w:val="28"/>
          <w:szCs w:val="28"/>
        </w:rPr>
      </w:pPr>
      <w:r>
        <w:rPr>
          <w:rFonts w:ascii="Times New Roman" w:hAnsi="Times New Roman"/>
          <w:color w:val="000000"/>
          <w:sz w:val="28"/>
          <w:szCs w:val="28"/>
        </w:rPr>
        <w:t>Warm start without LHN.</w:t>
      </w:r>
    </w:p>
    <w:p>
      <w:pPr>
        <w:pStyle w:val="BodyText"/>
        <w:numPr>
          <w:ilvl w:val="0"/>
          <w:numId w:val="4"/>
        </w:numPr>
        <w:tabs>
          <w:tab w:val="clear" w:pos="720"/>
          <w:tab w:val="left" w:pos="0" w:leader="none"/>
        </w:tabs>
        <w:bidi w:val="0"/>
        <w:spacing w:lineRule="auto" w:line="276"/>
        <w:ind w:hanging="283" w:left="709" w:right="0"/>
        <w:rPr>
          <w:rFonts w:ascii="Times New Roman" w:hAnsi="Times New Roman"/>
          <w:color w:val="000000"/>
          <w:sz w:val="28"/>
          <w:szCs w:val="28"/>
        </w:rPr>
      </w:pPr>
      <w:r>
        <w:rPr>
          <w:rFonts w:ascii="Times New Roman" w:hAnsi="Times New Roman"/>
          <w:color w:val="000000"/>
          <w:sz w:val="28"/>
          <w:szCs w:val="28"/>
        </w:rPr>
        <w:t>Cold start without LHN.</w:t>
      </w:r>
    </w:p>
    <w:p>
      <w:pPr>
        <w:pStyle w:val="BodyText"/>
        <w:numPr>
          <w:ilvl w:val="0"/>
          <w:numId w:val="4"/>
        </w:numPr>
        <w:tabs>
          <w:tab w:val="clear" w:pos="720"/>
          <w:tab w:val="left" w:pos="0" w:leader="none"/>
        </w:tabs>
        <w:bidi w:val="0"/>
        <w:spacing w:lineRule="auto" w:line="276"/>
        <w:ind w:hanging="283" w:left="709" w:right="0"/>
        <w:rPr>
          <w:rFonts w:ascii="Times New Roman" w:hAnsi="Times New Roman"/>
          <w:color w:val="000000"/>
          <w:sz w:val="28"/>
          <w:szCs w:val="28"/>
        </w:rPr>
      </w:pPr>
      <w:r>
        <w:rPr>
          <w:rFonts w:ascii="Times New Roman" w:hAnsi="Times New Roman"/>
          <w:color w:val="000000"/>
          <w:sz w:val="28"/>
          <w:szCs w:val="28"/>
        </w:rPr>
        <w:t>COSMO-Ru6Sib as reference.</w:t>
      </w:r>
    </w:p>
    <w:p>
      <w:pPr>
        <w:pStyle w:val="BodyText"/>
        <w:bidi w:val="0"/>
        <w:spacing w:lineRule="auto" w:line="276"/>
        <w:ind w:hanging="0" w:left="0" w:right="0"/>
        <w:rPr/>
      </w:pPr>
      <w:r>
        <w:rPr>
          <w:rFonts w:ascii="Times New Roman" w:hAnsi="Times New Roman"/>
          <w:color w:val="000000"/>
          <w:sz w:val="28"/>
          <w:szCs w:val="28"/>
        </w:rPr>
        <w:t xml:space="preserve">Metrics included hit rate (HIT), false alarm ratio (FAR), and fractional skill score (FSS). Results for June 2023 are shown in </w:t>
      </w:r>
      <w:r>
        <w:rPr>
          <w:rStyle w:val="Strong"/>
          <w:rFonts w:ascii="Times New Roman" w:hAnsi="Times New Roman"/>
          <w:color w:val="000000"/>
          <w:sz w:val="28"/>
          <w:szCs w:val="28"/>
        </w:rPr>
        <w:t>Figures 3</w:t>
      </w:r>
      <w:r>
        <w:rPr>
          <w:rFonts w:ascii="Times New Roman" w:hAnsi="Times New Roman"/>
          <w:color w:val="000000"/>
          <w:sz w:val="28"/>
          <w:szCs w:val="28"/>
        </w:rPr>
        <w:t>.</w:t>
      </w:r>
    </w:p>
    <w:p>
      <w:pPr>
        <w:pStyle w:val="Normal"/>
        <w:spacing w:lineRule="auto" w:line="276" w:before="240" w:after="0"/>
        <w:ind w:firstLine="700"/>
        <w:jc w:val="both"/>
        <w:rPr>
          <w:rFonts w:ascii="Times New Roman" w:hAnsi="Times New Roman"/>
          <w:b w:val="false"/>
          <w:i w:val="false"/>
          <w:i w:val="false"/>
          <w:caps w:val="false"/>
          <w:smallCaps w:val="false"/>
          <w:color w:val="000000"/>
          <w:spacing w:val="0"/>
          <w:sz w:val="28"/>
          <w:szCs w:val="28"/>
        </w:rPr>
      </w:pPr>
      <w:r>
        <w:rPr>
          <w:rFonts w:ascii="Times New Roman" w:hAnsi="Times New Roman"/>
          <w:b w:val="false"/>
          <w:i w:val="false"/>
          <w:caps w:val="false"/>
          <w:smallCaps w:val="false"/>
          <w:color w:val="000000"/>
          <w:spacing w:val="0"/>
          <w:sz w:val="28"/>
          <w:szCs w:val="28"/>
        </w:rPr>
      </w:r>
    </w:p>
    <w:p>
      <w:pPr>
        <w:pStyle w:val="Normal"/>
        <w:spacing w:lineRule="auto" w:line="276" w:before="0" w:after="0"/>
        <w:ind w:firstLine="720"/>
        <w:jc w:val="both"/>
        <w:rPr>
          <w:rFonts w:ascii="Times New Roman" w:hAnsi="Times New Roman"/>
          <w:color w:val="000000"/>
          <w:sz w:val="28"/>
          <w:szCs w:val="28"/>
        </w:rPr>
      </w:pPr>
      <w:r>
        <w:rPr>
          <w:rFonts w:ascii="Times New Roman" w:hAnsi="Times New Roman"/>
          <w:color w:val="000000"/>
          <w:sz w:val="28"/>
          <w:szCs w:val="28"/>
        </w:rPr>
      </w:r>
    </w:p>
    <w:p>
      <w:pPr>
        <w:pStyle w:val="Normal"/>
        <w:spacing w:lineRule="auto" w:line="276" w:before="220" w:after="0"/>
        <w:jc w:val="both"/>
        <w:rPr>
          <w:rFonts w:ascii="Times New Roman" w:hAnsi="Times New Roman"/>
          <w:color w:val="000000"/>
          <w:sz w:val="28"/>
          <w:szCs w:val="28"/>
        </w:rPr>
      </w:pPr>
      <w:r>
        <w:rPr>
          <w:rFonts w:ascii="Times New Roman" w:hAnsi="Times New Roman"/>
          <w:color w:val="000000"/>
          <w:sz w:val="28"/>
          <w:szCs w:val="28"/>
        </w:rPr>
        <w:drawing>
          <wp:anchor behindDoc="0" distT="0" distB="0" distL="0" distR="0" simplePos="0" locked="0" layoutInCell="0" allowOverlap="1" relativeHeight="4">
            <wp:simplePos x="0" y="0"/>
            <wp:positionH relativeFrom="column">
              <wp:align>center</wp:align>
            </wp:positionH>
            <wp:positionV relativeFrom="paragraph">
              <wp:posOffset>635</wp:posOffset>
            </wp:positionV>
            <wp:extent cx="5939790" cy="4418965"/>
            <wp:effectExtent l="0" t="0" r="0" b="0"/>
            <wp:wrapSquare wrapText="largest"/>
            <wp:docPr id="7"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1" descr=""/>
                    <pic:cNvPicPr>
                      <a:picLocks noChangeAspect="1" noChangeArrowheads="1"/>
                    </pic:cNvPicPr>
                  </pic:nvPicPr>
                  <pic:blipFill>
                    <a:blip r:embed="rId8"/>
                    <a:stretch>
                      <a:fillRect/>
                    </a:stretch>
                  </pic:blipFill>
                  <pic:spPr bwMode="auto">
                    <a:xfrm>
                      <a:off x="0" y="0"/>
                      <a:ext cx="5939790" cy="4418965"/>
                    </a:xfrm>
                    <a:prstGeom prst="rect">
                      <a:avLst/>
                    </a:prstGeom>
                  </pic:spPr>
                </pic:pic>
              </a:graphicData>
            </a:graphic>
          </wp:anchor>
        </w:drawing>
      </w:r>
    </w:p>
    <w:p>
      <w:pPr>
        <w:pStyle w:val="BodyText"/>
        <w:spacing w:lineRule="auto" w:line="276"/>
        <w:jc w:val="center"/>
        <w:rPr/>
      </w:pPr>
      <w:r>
        <w:rPr>
          <w:rStyle w:val="Strong"/>
          <w:rFonts w:eastAsia="Times New Roman" w:cs="Times New Roman" w:ascii="Times New Roman" w:hAnsi="Times New Roman"/>
          <w:b/>
          <w:bCs/>
          <w:i w:val="false"/>
          <w:iCs w:val="false"/>
          <w:caps w:val="false"/>
          <w:smallCaps w:val="false"/>
          <w:color w:val="000000"/>
          <w:spacing w:val="0"/>
          <w:sz w:val="28"/>
          <w:szCs w:val="28"/>
        </w:rPr>
        <w:t>Figure</w:t>
      </w:r>
      <w:r>
        <w:rPr>
          <w:rStyle w:val="Strong"/>
          <w:rFonts w:eastAsia="Times New Roman" w:cs="Times New Roman" w:ascii="Times New Roman" w:hAnsi="Times New Roman"/>
          <w:b w:val="false"/>
          <w:bCs w:val="false"/>
          <w:i w:val="false"/>
          <w:iCs w:val="false"/>
          <w:caps w:val="false"/>
          <w:smallCaps w:val="false"/>
          <w:color w:val="000000"/>
          <w:spacing w:val="0"/>
          <w:sz w:val="28"/>
          <w:szCs w:val="28"/>
        </w:rPr>
        <w:t xml:space="preserve"> 3 – The skill scores of precipitation forecasts: the values of (a) HIT and (b) FAR for June 2023, as well as FSS for June 2022: the threshold values of precipitation intensity above (c) 0 and (d) 3 mm/hour for variants 1–4 of numerical experiments ((1)–(4), respectively).</w:t>
      </w:r>
    </w:p>
    <w:p>
      <w:pPr>
        <w:pStyle w:val="Normal"/>
        <w:spacing w:lineRule="auto" w:line="276"/>
        <w:jc w:val="center"/>
        <w:rPr>
          <w:rFonts w:ascii="Times New Roman" w:hAnsi="Times New Roman"/>
          <w:color w:val="000000"/>
          <w:sz w:val="28"/>
          <w:szCs w:val="28"/>
        </w:rPr>
      </w:pPr>
      <w:r>
        <w:rPr>
          <w:rFonts w:ascii="Times New Roman" w:hAnsi="Times New Roman"/>
          <w:color w:val="000000"/>
          <w:sz w:val="28"/>
          <w:szCs w:val="28"/>
        </w:rPr>
      </w:r>
    </w:p>
    <w:p>
      <w:pPr>
        <w:pStyle w:val="BodyText"/>
        <w:spacing w:lineRule="auto" w:line="276"/>
        <w:ind w:firstLine="720"/>
        <w:jc w:val="both"/>
        <w:rPr>
          <w:rFonts w:ascii="Times New Roman" w:hAnsi="Times New Roman"/>
          <w:color w:val="000000"/>
          <w:sz w:val="28"/>
          <w:szCs w:val="28"/>
        </w:rPr>
      </w:pPr>
      <w:r>
        <w:rPr>
          <w:rFonts w:eastAsia="Times New Roman" w:cs="Times New Roman" w:ascii="Times New Roman" w:hAnsi="Times New Roman"/>
          <w:b w:val="false"/>
          <w:i w:val="false"/>
          <w:caps w:val="false"/>
          <w:smallCaps w:val="false"/>
          <w:color w:val="000000"/>
          <w:spacing w:val="0"/>
          <w:sz w:val="28"/>
          <w:szCs w:val="28"/>
          <w:shd w:fill="auto" w:val="clear"/>
        </w:rPr>
        <w:t xml:space="preserve">Warm start with LHN outperformed other configurations, especially for lead times ≤15 hours. COSMO-Ru6Sib had higher HIT but also higher FAR due to the "double penalty" problem in high-resolution verification. </w:t>
      </w:r>
      <w:r>
        <w:rPr>
          <w:rFonts w:eastAsia="Times New Roman" w:cs="Times New Roman" w:ascii="Times New Roman" w:hAnsi="Times New Roman"/>
          <w:b w:val="false"/>
          <w:i w:val="false"/>
          <w:caps w:val="false"/>
          <w:smallCaps w:val="false"/>
          <w:color w:val="000000"/>
          <w:spacing w:val="0"/>
          <w:sz w:val="28"/>
          <w:szCs w:val="28"/>
        </w:rPr>
        <w:t>For precipitation thresholds ≥0.001 mm/h, warm start with LHN showed the highest FSS. For thresholds ≥3 mm/h, warm start improved forecasts for 0–10 hour lead times, even without radar data.</w:t>
      </w:r>
    </w:p>
    <w:p>
      <w:pPr>
        <w:pStyle w:val="Normal"/>
        <w:spacing w:lineRule="auto" w:line="276"/>
        <w:ind w:firstLine="720"/>
        <w:jc w:val="both"/>
        <w:rPr>
          <w:rFonts w:ascii="Times New Roman" w:hAnsi="Times New Roman"/>
          <w:color w:val="000000"/>
          <w:sz w:val="28"/>
          <w:szCs w:val="28"/>
        </w:rPr>
      </w:pPr>
      <w:r>
        <w:rPr>
          <w:rFonts w:ascii="Times New Roman" w:hAnsi="Times New Roman"/>
          <w:color w:val="000000"/>
          <w:sz w:val="28"/>
          <w:szCs w:val="28"/>
        </w:rPr>
      </w:r>
    </w:p>
    <w:p>
      <w:pPr>
        <w:pStyle w:val="Normal"/>
        <w:spacing w:lineRule="auto" w:line="276"/>
        <w:ind w:firstLine="720"/>
        <w:jc w:val="both"/>
        <w:rPr>
          <w:rFonts w:ascii="Times New Roman" w:hAnsi="Times New Roman"/>
          <w:color w:val="000000"/>
          <w:sz w:val="28"/>
          <w:szCs w:val="28"/>
        </w:rPr>
      </w:pPr>
      <w:r>
        <w:rPr>
          <w:rFonts w:ascii="Times New Roman" w:hAnsi="Times New Roman"/>
          <w:color w:val="000000"/>
          <w:sz w:val="28"/>
          <w:szCs w:val="28"/>
        </w:rPr>
      </w:r>
      <w:r>
        <w:br w:type="page"/>
      </w:r>
    </w:p>
    <w:p>
      <w:pPr>
        <w:pStyle w:val="Heading3"/>
        <w:spacing w:lineRule="auto" w:line="276" w:before="0" w:after="80"/>
        <w:ind w:firstLine="720"/>
        <w:jc w:val="both"/>
        <w:rPr>
          <w:rFonts w:ascii="quote-cjk-patch;Inter;system-ui;apple-system;BlinkMacSystemFont;Segoe UI;Roboto;Noto Sans;Ubuntu;Cantarell;Helvetica Neue;Oxygen;Open Sans;sans-serif" w:hAnsi="quote-cjk-patch;Inter;system-ui;apple-system;BlinkMacSystemFont;Segoe UI;Roboto;Noto Sans;Ubuntu;Cantarell;Helvetica Neue;Oxygen;Open Sans;sans-serif"/>
          <w:b w:val="false"/>
          <w:i w:val="false"/>
          <w:i w:val="false"/>
          <w:caps w:val="false"/>
          <w:smallCaps w:val="false"/>
          <w:color w:val="404040"/>
          <w:spacing w:val="0"/>
          <w:sz w:val="24"/>
        </w:rPr>
      </w:pPr>
      <w:r>
        <w:rPr>
          <w:rStyle w:val="Strong"/>
          <w:rFonts w:ascii="Times New Roman" w:hAnsi="Times New Roman"/>
          <w:b/>
          <w:i w:val="false"/>
          <w:caps w:val="false"/>
          <w:smallCaps w:val="false"/>
          <w:color w:val="000000"/>
          <w:spacing w:val="0"/>
          <w:sz w:val="28"/>
          <w:szCs w:val="28"/>
        </w:rPr>
        <w:t>CONCLUSIONS</w:t>
      </w:r>
    </w:p>
    <w:p>
      <w:pPr>
        <w:pStyle w:val="BodyText"/>
        <w:bidi w:val="0"/>
        <w:spacing w:lineRule="auto" w:line="276"/>
        <w:ind w:hanging="0" w:left="0" w:right="0"/>
        <w:rPr>
          <w:rFonts w:ascii="Times New Roman" w:hAnsi="Times New Roman"/>
          <w:color w:val="000000"/>
          <w:sz w:val="28"/>
          <w:szCs w:val="28"/>
        </w:rPr>
      </w:pPr>
      <w:r>
        <w:rPr>
          <w:rFonts w:ascii="Times New Roman" w:hAnsi="Times New Roman"/>
          <w:color w:val="000000"/>
          <w:sz w:val="28"/>
          <w:szCs w:val="28"/>
        </w:rPr>
        <w:t>The COSMO-RuSib system was successfully modernized, improving forecast accuracy and stability.</w:t>
        <w:br/>
        <w:t>Urban canopy parameterization (TERRA_URB) enhanced temperature forecasts, particularly in summer.</w:t>
        <w:br/>
        <w:t>Radar data assimilation (LHN) improved precipitation forecasts, especially for short lead times.</w:t>
        <w:br/>
        <w:t>COSMO and ICON effectively predicted hazardous convective events, with COSMO showing higher wind speeds and ICON better precipitation estimates using double-moment microphysics.</w:t>
      </w:r>
    </w:p>
    <w:p>
      <w:pPr>
        <w:pStyle w:val="Normal"/>
        <w:spacing w:lineRule="auto" w:line="276"/>
        <w:ind w:firstLine="720"/>
        <w:jc w:val="both"/>
        <w:rPr>
          <w:rStyle w:val="Strong"/>
          <w:rFonts w:ascii="Times New Roman" w:hAnsi="Times New Roman"/>
          <w:b/>
          <w:i w:val="false"/>
          <w:i w:val="false"/>
          <w:caps w:val="false"/>
          <w:smallCaps w:val="false"/>
          <w:color w:val="000000"/>
          <w:spacing w:val="0"/>
          <w:sz w:val="28"/>
          <w:szCs w:val="28"/>
        </w:rPr>
      </w:pPr>
      <w:r>
        <w:rPr>
          <w:rFonts w:ascii="Times New Roman" w:hAnsi="Times New Roman"/>
          <w:b/>
          <w:i w:val="false"/>
          <w:caps w:val="false"/>
          <w:smallCaps w:val="false"/>
          <w:color w:val="000000"/>
          <w:spacing w:val="0"/>
          <w:sz w:val="28"/>
          <w:szCs w:val="28"/>
        </w:rPr>
      </w:r>
    </w:p>
    <w:p>
      <w:pPr>
        <w:pStyle w:val="Normal"/>
        <w:spacing w:lineRule="auto" w:line="276"/>
        <w:ind w:firstLine="720"/>
        <w:jc w:val="both"/>
        <w:rPr>
          <w:rFonts w:ascii="Times New Roman" w:hAnsi="Times New Roman"/>
          <w:color w:val="000000"/>
          <w:sz w:val="28"/>
          <w:szCs w:val="28"/>
        </w:rPr>
      </w:pPr>
      <w:r>
        <w:rPr>
          <w:rFonts w:ascii="Times New Roman" w:hAnsi="Times New Roman"/>
          <w:color w:val="000000"/>
          <w:sz w:val="28"/>
          <w:szCs w:val="28"/>
        </w:rPr>
      </w:r>
    </w:p>
    <w:p>
      <w:pPr>
        <w:pStyle w:val="Normal"/>
        <w:spacing w:lineRule="auto" w:line="276"/>
        <w:rPr>
          <w:rFonts w:ascii="Times New Roman" w:hAnsi="Times New Roman"/>
          <w:color w:val="000000"/>
          <w:sz w:val="28"/>
          <w:szCs w:val="28"/>
        </w:rPr>
      </w:pPr>
      <w:r>
        <w:rPr>
          <w:rFonts w:ascii="Times New Roman" w:hAnsi="Times New Roman"/>
          <w:color w:val="000000"/>
          <w:sz w:val="28"/>
          <w:szCs w:val="28"/>
        </w:rPr>
      </w:r>
    </w:p>
    <w:p>
      <w:pPr>
        <w:pStyle w:val="Normal"/>
        <w:spacing w:lineRule="auto" w:line="276"/>
        <w:rPr>
          <w:rFonts w:ascii="Times New Roman" w:hAnsi="Times New Roman"/>
          <w:color w:val="000000"/>
          <w:sz w:val="28"/>
          <w:szCs w:val="28"/>
        </w:rPr>
      </w:pPr>
      <w:r>
        <w:rPr>
          <w:rFonts w:ascii="Times New Roman" w:hAnsi="Times New Roman"/>
          <w:color w:val="000000"/>
          <w:sz w:val="28"/>
          <w:szCs w:val="28"/>
        </w:rPr>
      </w:r>
    </w:p>
    <w:p>
      <w:pPr>
        <w:pStyle w:val="Normal"/>
        <w:spacing w:lineRule="auto" w:line="276"/>
        <w:rPr>
          <w:rFonts w:ascii="Times New Roman" w:hAnsi="Times New Roman"/>
          <w:color w:val="000000"/>
          <w:sz w:val="28"/>
          <w:szCs w:val="28"/>
        </w:rPr>
      </w:pPr>
      <w:r>
        <w:rPr>
          <w:rFonts w:ascii="Times New Roman" w:hAnsi="Times New Roman"/>
          <w:color w:val="000000"/>
          <w:sz w:val="28"/>
          <w:szCs w:val="28"/>
        </w:rPr>
      </w:r>
    </w:p>
    <w:p>
      <w:pPr>
        <w:pStyle w:val="Normal"/>
        <w:spacing w:lineRule="auto" w:line="276"/>
        <w:rPr>
          <w:rFonts w:ascii="Times New Roman" w:hAnsi="Times New Roman" w:eastAsia="Times New Roman" w:cs="Times New Roman"/>
          <w:b/>
          <w:color w:val="000000"/>
          <w:sz w:val="28"/>
          <w:szCs w:val="28"/>
        </w:rPr>
      </w:pPr>
      <w:r>
        <w:rPr>
          <w:rFonts w:eastAsia="Times New Roman" w:cs="Times New Roman" w:ascii="Times New Roman" w:hAnsi="Times New Roman"/>
          <w:b/>
          <w:color w:val="000000"/>
          <w:sz w:val="28"/>
          <w:szCs w:val="28"/>
        </w:rPr>
      </w:r>
      <w:r>
        <w:br w:type="page"/>
      </w:r>
    </w:p>
    <w:p>
      <w:pPr>
        <w:pStyle w:val="Heading1"/>
        <w:spacing w:lineRule="auto" w:line="276" w:before="0" w:after="120"/>
        <w:jc w:val="center"/>
        <w:rPr>
          <w:rFonts w:ascii="Times New Roman" w:hAnsi="Times New Roman"/>
          <w:color w:val="000000"/>
          <w:sz w:val="28"/>
          <w:szCs w:val="28"/>
        </w:rPr>
      </w:pPr>
      <w:bookmarkStart w:id="7" w:name="_Toc181273254"/>
      <w:r>
        <w:rPr>
          <w:rFonts w:eastAsia="Times New Roman" w:cs="Times New Roman" w:ascii="Times New Roman" w:hAnsi="Times New Roman"/>
          <w:b w:val="false"/>
          <w:color w:val="000000"/>
          <w:sz w:val="28"/>
          <w:szCs w:val="28"/>
        </w:rPr>
        <w:t>R</w:t>
      </w:r>
      <w:bookmarkEnd w:id="7"/>
      <w:r>
        <w:rPr>
          <w:rFonts w:eastAsia="Times New Roman" w:cs="Times New Roman" w:ascii="Times New Roman" w:hAnsi="Times New Roman"/>
          <w:b w:val="false"/>
          <w:color w:val="000000"/>
          <w:sz w:val="28"/>
          <w:szCs w:val="28"/>
        </w:rPr>
        <w:t>eferences</w:t>
      </w:r>
    </w:p>
    <w:p>
      <w:pPr>
        <w:pStyle w:val="Normal"/>
        <w:spacing w:lineRule="auto" w:line="276"/>
        <w:ind w:firstLine="720"/>
        <w:jc w:val="both"/>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r>
    </w:p>
    <w:p>
      <w:pPr>
        <w:pStyle w:val="BodyText"/>
        <w:numPr>
          <w:ilvl w:val="0"/>
          <w:numId w:val="2"/>
        </w:numPr>
        <w:spacing w:lineRule="auto" w:line="276"/>
        <w:ind w:firstLine="720" w:left="0"/>
        <w:jc w:val="both"/>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[1] Rivin GS, et al. The COSMO-Ru system of nonhydrostatic mesoscale short-range weather forecasting of the Hydrometcenter of Russia: The second stage of implementation and development // Russ. Meteorol. Hydrol. – 2015. Vol. 40, N. 6. – P. 400–410</w:t>
        <w:br/>
        <w:t>[2] Rivin G., Rozinkina I., Astakhova E., Montani A., Alferov D., Arpagaus M., Helmert J., Kazakova E., Kirsanov A., Kopeikin V., Kukanova E., Majewski D., Marsigli C., de Morsier G., Muravev A., Paccagnella T., Schattler U., Schra C., Shatunova M., Shcherbakov A., Steiner P., Zaichenko M. The COSMO Priority Project CORSO Final Report – COSMO Technical Report, 2018, no. 35, 65 p</w:t>
        <w:br/>
        <w:t>[3] Wouters H. et al. The efficient urban canopy dependency parametrization (SURY) v1.0 for atmospheric modelling: description and application with the COSMO-CLM model for a Belgian summer // Geoscientific Model Development. – 2016. – Т. 9. – №. 9. – С. 3027-3054.</w:t>
        <w:br/>
        <w:t>[4] Asensio H., Messmer M., Luthi D., Osterried K., and Jucker J. External Parameters for Numerical Weather Prediction and Climate Application EXTPAR. User and Implementation Guide; http://www.cosmo-model.org/content/support/sofware/ethz/EXTPAR_user_and_implementation_manual_202003.pdf.</w:t>
        <w:br/>
        <w:t>[5] Stewart I. Local climate zones for urban temperature studies / I. Stewart, T. Oke. – Bulletin of the American Meteorological Society. – 2012. – Т. 93. – №. 12. – P. 1879-1900.</w:t>
        <w:br/>
        <w:t>[6] Jones C. D., Macpherson B. A latent heat nudging scheme for the assimilation of precipitation data into an operational mesoscale model // Meteorological Applications: A journal of forecasting, practical applications, training techniques and modelling. – 1997. – Vol. 4. – No. 3. – P. 269-277.</w:t>
        <w:br/>
        <w:t>[7] Stephan K., Klink S., Schraff C. Assimilation of radar‐derived rain rates into the convective‐scale model COSMO‐DE at DWD // Quarterly Journal of the Royal Meteorological Society: A journal of the atmospheric sciences, applied meteorology and physical oceanography. – 2008. – Vol. 134. – No. 634. – P. 1315-1326.</w:t>
        <w:br/>
        <w:t>[8] Virts, K.S., Wallace, J.M., Hutchins, M.L., Holzworth, R.H. Highlights of a new ground‐based, hourly global lightning climatology // Bull. Amer. Meteorol. Soc. – 2013. – Vol. 94. – P. 1381–1391</w:t>
        <w:br/>
        <w:t>[9] Shikhov A.N., Chernokulsky A.V., Azhigov I.O., Semakina, A.V. A satellite-derived database for stand-replacing windthrow events in boreal forests of European Russia in 1986–2017 // Earth Syst. Sci. Data. – 2020. – Vol. 12. – P. 3489–3513</w:t>
        <w:br/>
        <w:t>[10] Seifert A., Beheng K. A two-moment cloud microphysics parameterization for mixed-phase clouds. Part 1: Model description // Meteorol. Atmos. Phys., 2006, Vol. 92, P. 45–66.</w:t>
      </w:r>
    </w:p>
    <w:p>
      <w:pPr>
        <w:pStyle w:val="ListParagraph"/>
        <w:numPr>
          <w:ilvl w:val="0"/>
          <w:numId w:val="0"/>
        </w:numPr>
        <w:spacing w:lineRule="auto" w:line="276"/>
        <w:ind w:hanging="0" w:left="0"/>
        <w:jc w:val="both"/>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r>
    </w:p>
    <w:p>
      <w:pPr>
        <w:pStyle w:val="Normal"/>
        <w:spacing w:lineRule="auto" w:line="276"/>
        <w:jc w:val="both"/>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r>
    </w:p>
    <w:p>
      <w:pPr>
        <w:pStyle w:val="Normal"/>
        <w:spacing w:lineRule="auto" w:line="276"/>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r>
    </w:p>
    <w:sectPr>
      <w:headerReference w:type="even" r:id="rId9"/>
      <w:headerReference w:type="default" r:id="rId10"/>
      <w:headerReference w:type="first" r:id="rId11"/>
      <w:footerReference w:type="even" r:id="rId12"/>
      <w:footerReference w:type="default" r:id="rId13"/>
      <w:footerReference w:type="first" r:id="rId14"/>
      <w:type w:val="nextPage"/>
      <w:pgSz w:w="11906" w:h="16838"/>
      <w:pgMar w:left="1701" w:right="851" w:gutter="0" w:header="0" w:top="1134" w:footer="0" w:bottom="1134"/>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Tahoma">
    <w:charset w:val="01"/>
    <w:family w:val="roman"/>
    <w:pitch w:val="variable"/>
    <w:embedRegular r:id="rId13" w:fontKey="{0D014A78-CABC-4EF0-12AC-5CD89AEFDE0D}"/>
  </w:font>
  <w:font w:name="OpenSymbol">
    <w:altName w:val="Arial Unicode MS"/>
    <w:charset w:val="01"/>
    <w:family w:val="roman"/>
    <w:pitch w:val="variable"/>
    <w:embedRegular r:id="rId14" w:fontKey="{0E014A78-CABC-4EF0-12AC-5CD89AEFDE0E}"/>
  </w:font>
  <w:font w:name="Liberation Sans">
    <w:altName w:val="Arial"/>
    <w:charset w:val="01"/>
    <w:family w:val="roman"/>
    <w:pitch w:val="variable"/>
    <w:embedRegular r:id="rId15" w:fontKey="{0F014A78-CABC-4EF0-12AC-5CD89AEFDE0F}"/>
    <w:embedBold r:id="rId16" w:fontKey="{10014A78-CABC-4EF0-12AC-5CD89AEFDE10}"/>
    <w:embedItalic r:id="rId17" w:fontKey="{11014A78-CABC-4EF0-12AC-5CD89AEFDE11}"/>
    <w:embedBoldItalic r:id="rId18" w:fontKey="{12014A78-CABC-4EF0-12AC-5CD89AEFDE12}"/>
  </w:font>
  <w:font w:name="Georgia">
    <w:charset w:val="01"/>
    <w:family w:val="roman"/>
    <w:pitch w:val="variable"/>
    <w:embedRegular r:id="rId19" w:fontKey="{13014A78-CABC-4EF0-12AC-5CD89AEFDE13}"/>
    <w:embedBold r:id="rId20" w:fontKey="{14014A78-CABC-4EF0-12AC-5CD89AEFDE14}"/>
    <w:embedItalic r:id="rId21" w:fontKey="{15014A78-CABC-4EF0-12AC-5CD89AEFDE15}"/>
    <w:embedBoldItalic r:id="rId22" w:fontKey="{16014A78-CABC-4EF0-12AC-5CD89AEFDE16}"/>
  </w:font>
  <w:font w:name="Calibri">
    <w:charset w:val="01"/>
    <w:family w:val="roman"/>
    <w:pitch w:val="variable"/>
    <w:embedRegular r:id="rId23" w:fontKey="{17014A78-CABC-4EF0-12AC-5CD89AEFDE17}"/>
    <w:embedBold r:id="rId24" w:fontKey="{18014A78-CABC-4EF0-12AC-5CD89AEFDE18}"/>
    <w:embedItalic r:id="rId25" w:fontKey="{19014A78-CABC-4EF0-12AC-5CD89AEFDE19}"/>
    <w:embedBoldItalic r:id="rId26" w:fontKey="{1A014A78-CABC-4EF0-12AC-5CD89AEFDE1A}"/>
  </w:font>
  <w:font w:name="Times New Roman">
    <w:charset w:val="01"/>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quote-cjk-patch">
    <w:altName w:val="Inter"/>
    <w:charset w:val="01"/>
    <w:family w:val="roman"/>
    <w:pitch w:val="variable"/>
  </w:font>
  <w:font w:name="Symbol">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sz w:val="20"/>
        <w:szCs w:val="20"/>
      </w:rPr>
    </w:pPr>
    <w:sdt>
      <w:sdtPr>
        <w:id w:val="1451361"/>
        <w:text/>
      </w:sdtPr>
      <w:sdtContent>
        <w:r>
          <w:rPr/>
        </w:r>
        <w:r>
          <w:rPr/>
          <w:fldChar w:fldCharType="begin"/>
        </w:r>
        <w:r>
          <w:rPr/>
          <w:instrText xml:space="preserve"> PAGE </w:instrText>
        </w:r>
        <w:r>
          <w:rPr/>
          <w:fldChar w:fldCharType="separate"/>
        </w:r>
        <w:r>
          <w:rPr/>
          <w:t>15</w:t>
        </w:r>
        <w:r>
          <w:rPr/>
          <w:fldChar w:fldCharType="end"/>
        </w:r>
        <w:r>
          <w:rPr/>
        </w:r>
      </w:sdtContent>
    </w:sdt>
  </w:p>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sz w:val="20"/>
        <w:szCs w:val="20"/>
      </w:rPr>
    </w:pPr>
    <w:sdt>
      <w:sdtPr>
        <w:id w:val="1451361"/>
        <w:text/>
      </w:sdtPr>
      <w:sdtContent>
        <w:r>
          <w:rPr/>
        </w:r>
        <w:r>
          <w:rPr/>
          <w:fldChar w:fldCharType="begin"/>
        </w:r>
        <w:r>
          <w:rPr/>
          <w:instrText xml:space="preserve"> PAGE </w:instrText>
        </w:r>
        <w:r>
          <w:rPr/>
          <w:fldChar w:fldCharType="separate"/>
        </w:r>
        <w:r>
          <w:rPr/>
          <w:t>15</w:t>
        </w:r>
        <w:r>
          <w:rPr/>
          <w:fldChar w:fldCharType="end"/>
        </w:r>
        <w:r>
          <w:rPr/>
        </w:r>
      </w:sdtContent>
    </w:sdt>
  </w:p>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color w:val="000000"/>
      </w:rPr>
    </w:pPr>
    <w:r>
      <w:rPr>
        <w:color w:val="000000"/>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color w:val="000000"/>
      </w:rPr>
    </w:pPr>
    <w:r>
      <w:rPr>
        <w:color w:val="000000"/>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720" w:hanging="360"/>
      </w:pPr>
      <w:rPr>
        <w:vertAlign w:val="baseline"/>
        <w:position w:val="0"/>
        <w:sz w:val="24"/>
        <w:sz w:val="24"/>
        <w:u w:val="none"/>
      </w:rPr>
    </w:lvl>
    <w:lvl w:ilvl="1">
      <w:start w:val="1"/>
      <w:numFmt w:val="lowerLetter"/>
      <w:lvlText w:val="%2)"/>
      <w:lvlJc w:val="left"/>
      <w:pPr>
        <w:tabs>
          <w:tab w:val="num" w:pos="0"/>
        </w:tabs>
        <w:ind w:left="1440" w:hanging="360"/>
      </w:pPr>
      <w:rPr>
        <w:vertAlign w:val="baseline"/>
        <w:position w:val="0"/>
        <w:sz w:val="24"/>
        <w:sz w:val="24"/>
        <w:u w:val="none"/>
      </w:rPr>
    </w:lvl>
    <w:lvl w:ilvl="2">
      <w:start w:val="1"/>
      <w:numFmt w:val="lowerRoman"/>
      <w:lvlText w:val="%3)"/>
      <w:lvlJc w:val="right"/>
      <w:pPr>
        <w:tabs>
          <w:tab w:val="num" w:pos="0"/>
        </w:tabs>
        <w:ind w:left="2160" w:hanging="360"/>
      </w:pPr>
      <w:rPr>
        <w:vertAlign w:val="baseline"/>
        <w:position w:val="0"/>
        <w:sz w:val="24"/>
        <w:sz w:val="24"/>
        <w:u w:val="none"/>
      </w:rPr>
    </w:lvl>
    <w:lvl w:ilvl="3">
      <w:start w:val="1"/>
      <w:numFmt w:val="decimal"/>
      <w:lvlText w:val="(%4)"/>
      <w:lvlJc w:val="left"/>
      <w:pPr>
        <w:tabs>
          <w:tab w:val="num" w:pos="0"/>
        </w:tabs>
        <w:ind w:left="2880" w:hanging="360"/>
      </w:pPr>
      <w:rPr>
        <w:vertAlign w:val="baseline"/>
        <w:position w:val="0"/>
        <w:sz w:val="24"/>
        <w:sz w:val="24"/>
        <w:u w:val="none"/>
      </w:rPr>
    </w:lvl>
    <w:lvl w:ilvl="4">
      <w:start w:val="1"/>
      <w:numFmt w:val="lowerLetter"/>
      <w:lvlText w:val="(%5)"/>
      <w:lvlJc w:val="left"/>
      <w:pPr>
        <w:tabs>
          <w:tab w:val="num" w:pos="0"/>
        </w:tabs>
        <w:ind w:left="3600" w:hanging="360"/>
      </w:pPr>
      <w:rPr>
        <w:vertAlign w:val="baseline"/>
        <w:position w:val="0"/>
        <w:sz w:val="24"/>
        <w:sz w:val="24"/>
        <w:u w:val="none"/>
      </w:rPr>
    </w:lvl>
    <w:lvl w:ilvl="5">
      <w:start w:val="1"/>
      <w:numFmt w:val="lowerRoman"/>
      <w:lvlText w:val="(%6)"/>
      <w:lvlJc w:val="right"/>
      <w:pPr>
        <w:tabs>
          <w:tab w:val="num" w:pos="0"/>
        </w:tabs>
        <w:ind w:left="4320" w:hanging="360"/>
      </w:pPr>
      <w:rPr>
        <w:vertAlign w:val="baseline"/>
        <w:position w:val="0"/>
        <w:sz w:val="24"/>
        <w:sz w:val="24"/>
        <w:u w:val="none"/>
      </w:rPr>
    </w:lvl>
    <w:lvl w:ilvl="6">
      <w:start w:val="1"/>
      <w:numFmt w:val="decimal"/>
      <w:lvlText w:val="%7."/>
      <w:lvlJc w:val="left"/>
      <w:pPr>
        <w:tabs>
          <w:tab w:val="num" w:pos="0"/>
        </w:tabs>
        <w:ind w:left="5040" w:hanging="360"/>
      </w:pPr>
      <w:rPr>
        <w:vertAlign w:val="baseline"/>
        <w:position w:val="0"/>
        <w:sz w:val="24"/>
        <w:sz w:val="24"/>
        <w:u w:val="none"/>
      </w:rPr>
    </w:lvl>
    <w:lvl w:ilvl="7">
      <w:start w:val="1"/>
      <w:numFmt w:val="lowerLetter"/>
      <w:lvlText w:val="%8."/>
      <w:lvlJc w:val="left"/>
      <w:pPr>
        <w:tabs>
          <w:tab w:val="num" w:pos="0"/>
        </w:tabs>
        <w:ind w:left="5760" w:hanging="360"/>
      </w:pPr>
      <w:rPr>
        <w:vertAlign w:val="baseline"/>
        <w:position w:val="0"/>
        <w:sz w:val="24"/>
        <w:sz w:val="24"/>
        <w:u w:val="none"/>
      </w:rPr>
    </w:lvl>
    <w:lvl w:ilvl="8">
      <w:start w:val="1"/>
      <w:numFmt w:val="lowerRoman"/>
      <w:lvlText w:val="%9."/>
      <w:lvlJc w:val="right"/>
      <w:pPr>
        <w:tabs>
          <w:tab w:val="num" w:pos="0"/>
        </w:tabs>
        <w:ind w:left="6480" w:hanging="360"/>
      </w:pPr>
      <w:rPr>
        <w:vertAlign w:val="baseline"/>
        <w:position w:val="0"/>
        <w:sz w:val="24"/>
        <w:sz w:val="24"/>
        <w:u w:val="none"/>
      </w:rPr>
    </w:lvl>
  </w:abstractNum>
  <w:abstractNum w:abstractNumId="2">
    <w:lvl w:ilvl="0">
      <w:start w:val="1"/>
      <w:numFmt w:val="decimal"/>
      <w:lvlText w:val="%1."/>
      <w:lvlJc w:val="left"/>
      <w:pPr>
        <w:tabs>
          <w:tab w:val="num" w:pos="0"/>
        </w:tabs>
        <w:ind w:left="1440" w:hanging="360"/>
      </w:pPr>
      <w:rPr/>
    </w:lvl>
    <w:lvl w:ilvl="1">
      <w:start w:val="1"/>
      <w:numFmt w:val="lowerLetter"/>
      <w:lvlText w:val="%2."/>
      <w:lvlJc w:val="left"/>
      <w:pPr>
        <w:tabs>
          <w:tab w:val="num" w:pos="0"/>
        </w:tabs>
        <w:ind w:left="2160" w:hanging="360"/>
      </w:pPr>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3">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4">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73"/>
  <w:embedTrueTypeFonts/>
  <w:defaultTabStop w:val="720"/>
  <w:autoHyphenation w:val="true"/>
  <w:compat>
    <w:compatSetting w:name="compatibilityMode" w:uri="http://schemas.microsoft.com/office/word" w:val="12"/>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Liberation Serif" w:cs="Liberation Serif"/>
        <w:sz w:val="24"/>
        <w:szCs w:val="24"/>
        <w:lang w:val="ru-RU" w:eastAsia="ru-RU"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1c5175"/>
    <w:pPr>
      <w:widowControl/>
      <w:suppressAutoHyphens w:val="true"/>
      <w:bidi w:val="0"/>
      <w:spacing w:before="0" w:after="0"/>
      <w:jc w:val="left"/>
    </w:pPr>
    <w:rPr>
      <w:rFonts w:ascii="Liberation Serif" w:hAnsi="Liberation Serif" w:eastAsia="Liberation Serif" w:cs="Liberation Serif"/>
      <w:color w:val="auto"/>
      <w:kern w:val="0"/>
      <w:sz w:val="24"/>
      <w:szCs w:val="24"/>
      <w:lang w:val="ru-RU" w:eastAsia="ru-RU" w:bidi="ar-SA"/>
    </w:rPr>
  </w:style>
  <w:style w:type="paragraph" w:styleId="Heading1">
    <w:name w:val="Heading 1"/>
    <w:basedOn w:val="Normal"/>
    <w:next w:val="Normal"/>
    <w:link w:val="1"/>
    <w:uiPriority w:val="9"/>
    <w:qFormat/>
    <w:rsid w:val="00de49d8"/>
    <w:pPr>
      <w:keepNext w:val="true"/>
      <w:keepLines/>
      <w:spacing w:before="480" w:after="120"/>
      <w:outlineLvl w:val="0"/>
    </w:pPr>
    <w:rPr>
      <w:b/>
      <w:color w:val="000000"/>
      <w:sz w:val="48"/>
      <w:szCs w:val="48"/>
    </w:rPr>
  </w:style>
  <w:style w:type="paragraph" w:styleId="Heading2">
    <w:name w:val="Heading 2"/>
    <w:basedOn w:val="Normal"/>
    <w:next w:val="Normal"/>
    <w:uiPriority w:val="9"/>
    <w:unhideWhenUsed/>
    <w:qFormat/>
    <w:rsid w:val="00de49d8"/>
    <w:pPr>
      <w:keepNext w:val="true"/>
      <w:keepLines/>
      <w:spacing w:before="360" w:after="80"/>
      <w:outlineLvl w:val="1"/>
    </w:pPr>
    <w:rPr>
      <w:b/>
      <w:color w:val="000000"/>
      <w:sz w:val="36"/>
      <w:szCs w:val="36"/>
    </w:rPr>
  </w:style>
  <w:style w:type="paragraph" w:styleId="Heading3">
    <w:name w:val="Heading 3"/>
    <w:basedOn w:val="Normal"/>
    <w:next w:val="Normal"/>
    <w:uiPriority w:val="9"/>
    <w:unhideWhenUsed/>
    <w:qFormat/>
    <w:rsid w:val="00de49d8"/>
    <w:pPr>
      <w:keepNext w:val="true"/>
      <w:keepLines/>
      <w:spacing w:before="280" w:after="80"/>
      <w:outlineLvl w:val="2"/>
    </w:pPr>
    <w:rPr>
      <w:b/>
      <w:color w:val="000000"/>
      <w:sz w:val="28"/>
      <w:szCs w:val="28"/>
    </w:rPr>
  </w:style>
  <w:style w:type="paragraph" w:styleId="Heading4">
    <w:name w:val="Heading 4"/>
    <w:basedOn w:val="Normal"/>
    <w:next w:val="Normal"/>
    <w:uiPriority w:val="9"/>
    <w:semiHidden/>
    <w:unhideWhenUsed/>
    <w:qFormat/>
    <w:rsid w:val="00de49d8"/>
    <w:pPr>
      <w:keepNext w:val="true"/>
      <w:keepLines/>
      <w:spacing w:before="240" w:after="40"/>
      <w:outlineLvl w:val="3"/>
    </w:pPr>
    <w:rPr>
      <w:b/>
      <w:color w:val="000000"/>
    </w:rPr>
  </w:style>
  <w:style w:type="paragraph" w:styleId="Heading5">
    <w:name w:val="Heading 5"/>
    <w:basedOn w:val="Normal"/>
    <w:next w:val="Normal"/>
    <w:uiPriority w:val="9"/>
    <w:semiHidden/>
    <w:unhideWhenUsed/>
    <w:qFormat/>
    <w:rsid w:val="00de49d8"/>
    <w:pPr>
      <w:keepNext w:val="true"/>
      <w:keepLines/>
      <w:spacing w:before="220" w:after="40"/>
      <w:outlineLvl w:val="4"/>
    </w:pPr>
    <w:rPr>
      <w:b/>
      <w:color w:val="000000"/>
      <w:sz w:val="22"/>
      <w:szCs w:val="22"/>
    </w:rPr>
  </w:style>
  <w:style w:type="paragraph" w:styleId="Heading6">
    <w:name w:val="Heading 6"/>
    <w:basedOn w:val="Normal"/>
    <w:next w:val="Normal"/>
    <w:uiPriority w:val="9"/>
    <w:semiHidden/>
    <w:unhideWhenUsed/>
    <w:qFormat/>
    <w:rsid w:val="00de49d8"/>
    <w:pPr>
      <w:keepNext w:val="true"/>
      <w:keepLines/>
      <w:spacing w:before="200" w:after="40"/>
      <w:outlineLvl w:val="5"/>
    </w:pPr>
    <w:rPr>
      <w:b/>
      <w:color w:val="000000"/>
      <w:sz w:val="20"/>
      <w:szCs w:val="20"/>
    </w:rPr>
  </w:style>
  <w:style w:type="character" w:styleId="DefaultParagraphFont" w:default="1">
    <w:name w:val="Default Paragraph Font"/>
    <w:uiPriority w:val="1"/>
    <w:semiHidden/>
    <w:unhideWhenUsed/>
    <w:qFormat/>
    <w:rPr/>
  </w:style>
  <w:style w:type="character" w:styleId="Style8" w:customStyle="1">
    <w:name w:val="Текст примечания Знак"/>
    <w:basedOn w:val="DefaultParagraphFont"/>
    <w:uiPriority w:val="99"/>
    <w:semiHidden/>
    <w:qFormat/>
    <w:rsid w:val="00de49d8"/>
    <w:rPr>
      <w:sz w:val="20"/>
      <w:szCs w:val="20"/>
    </w:rPr>
  </w:style>
  <w:style w:type="character" w:styleId="annotationreference">
    <w:name w:val="annotation reference"/>
    <w:basedOn w:val="DefaultParagraphFont"/>
    <w:uiPriority w:val="99"/>
    <w:semiHidden/>
    <w:unhideWhenUsed/>
    <w:qFormat/>
    <w:rsid w:val="00de49d8"/>
    <w:rPr>
      <w:sz w:val="16"/>
      <w:szCs w:val="16"/>
    </w:rPr>
  </w:style>
  <w:style w:type="character" w:styleId="1" w:customStyle="1">
    <w:name w:val="Заголовок 1 Знак"/>
    <w:basedOn w:val="DefaultParagraphFont"/>
    <w:uiPriority w:val="9"/>
    <w:qFormat/>
    <w:rsid w:val="004b6692"/>
    <w:rPr>
      <w:b/>
      <w:color w:val="000000"/>
      <w:sz w:val="48"/>
      <w:szCs w:val="48"/>
    </w:rPr>
  </w:style>
  <w:style w:type="character" w:styleId="Hyperlink">
    <w:name w:val="Hyperlink"/>
    <w:basedOn w:val="DefaultParagraphFont"/>
    <w:uiPriority w:val="99"/>
    <w:unhideWhenUsed/>
    <w:rsid w:val="00e5012f"/>
    <w:rPr>
      <w:color w:themeColor="hyperlink" w:val="0000FF"/>
      <w:u w:val="single"/>
    </w:rPr>
  </w:style>
  <w:style w:type="character" w:styleId="11" w:customStyle="1">
    <w:name w:val="Неразрешенное упоминание1"/>
    <w:basedOn w:val="DefaultParagraphFont"/>
    <w:uiPriority w:val="99"/>
    <w:semiHidden/>
    <w:unhideWhenUsed/>
    <w:qFormat/>
    <w:rsid w:val="00e5012f"/>
    <w:rPr>
      <w:color w:val="605E5C"/>
      <w:shd w:fill="E1DFDD" w:val="clear"/>
    </w:rPr>
  </w:style>
  <w:style w:type="character" w:styleId="Style9" w:customStyle="1">
    <w:name w:val="Текст выноски Знак"/>
    <w:basedOn w:val="DefaultParagraphFont"/>
    <w:link w:val="BalloonText"/>
    <w:uiPriority w:val="99"/>
    <w:semiHidden/>
    <w:qFormat/>
    <w:rsid w:val="00d54f8a"/>
    <w:rPr>
      <w:rFonts w:ascii="Tahoma" w:hAnsi="Tahoma" w:cs="Tahoma"/>
      <w:sz w:val="16"/>
      <w:szCs w:val="16"/>
    </w:rPr>
  </w:style>
  <w:style w:type="character" w:styleId="Style10" w:customStyle="1">
    <w:name w:val="Тема примечания Знак"/>
    <w:basedOn w:val="Style8"/>
    <w:link w:val="annotationsubject"/>
    <w:uiPriority w:val="99"/>
    <w:semiHidden/>
    <w:qFormat/>
    <w:rsid w:val="0091012d"/>
    <w:rPr>
      <w:b/>
      <w:bCs/>
      <w:sz w:val="20"/>
      <w:szCs w:val="20"/>
    </w:rPr>
  </w:style>
  <w:style w:type="character" w:styleId="Style11" w:customStyle="1">
    <w:name w:val="Верхний колонтитул Знак"/>
    <w:basedOn w:val="DefaultParagraphFont"/>
    <w:uiPriority w:val="99"/>
    <w:qFormat/>
    <w:rsid w:val="00231bed"/>
    <w:rPr/>
  </w:style>
  <w:style w:type="character" w:styleId="Style12" w:customStyle="1">
    <w:name w:val="Нижний колонтитул Знак"/>
    <w:basedOn w:val="DefaultParagraphFont"/>
    <w:uiPriority w:val="99"/>
    <w:qFormat/>
    <w:rsid w:val="00231bed"/>
    <w:rPr/>
  </w:style>
  <w:style w:type="character" w:styleId="Style13">
    <w:name w:val="Ссылка указателя"/>
    <w:qFormat/>
    <w:rPr/>
  </w:style>
  <w:style w:type="character" w:styleId="Strong">
    <w:name w:val="Strong"/>
    <w:qFormat/>
    <w:rPr>
      <w:b/>
      <w:bCs/>
    </w:rPr>
  </w:style>
  <w:style w:type="character" w:styleId="Style14">
    <w:name w:val="Символ нумерации"/>
    <w:qFormat/>
    <w:rPr/>
  </w:style>
  <w:style w:type="character" w:styleId="Style15">
    <w:name w:val="Маркеры"/>
    <w:qFormat/>
    <w:rPr>
      <w:rFonts w:ascii="OpenSymbol" w:hAnsi="OpenSymbol" w:eastAsia="OpenSymbol" w:cs="OpenSymbol"/>
    </w:rPr>
  </w:style>
  <w:style w:type="paragraph" w:styleId="Style16">
    <w:name w:val="Заголовок"/>
    <w:basedOn w:val="Normal"/>
    <w:next w:val="BodyText"/>
    <w:qFormat/>
    <w:pPr>
      <w:keepNext w:val="true"/>
      <w:spacing w:before="240" w:after="120"/>
    </w:pPr>
    <w:rPr>
      <w:rFonts w:ascii="Liberation Sans" w:hAnsi="Liberation Sans" w:eastAsia="Noto Sans CJK SC" w:cs="Lohit Devanagari"/>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Style17">
    <w:name w:val="Указатель"/>
    <w:basedOn w:val="Normal"/>
    <w:qFormat/>
    <w:pPr>
      <w:suppressLineNumbers/>
    </w:pPr>
    <w:rPr>
      <w:rFonts w:cs="Lohit Devanagari"/>
    </w:rPr>
  </w:style>
  <w:style w:type="paragraph" w:styleId="Title">
    <w:name w:val="Title"/>
    <w:basedOn w:val="Normal"/>
    <w:next w:val="Normal"/>
    <w:uiPriority w:val="10"/>
    <w:qFormat/>
    <w:rsid w:val="00de49d8"/>
    <w:pPr>
      <w:keepNext w:val="true"/>
      <w:keepLines/>
      <w:spacing w:before="480" w:after="120"/>
    </w:pPr>
    <w:rPr>
      <w:b/>
      <w:color w:val="000000"/>
      <w:sz w:val="72"/>
      <w:szCs w:val="72"/>
    </w:rPr>
  </w:style>
  <w:style w:type="paragraph" w:styleId="Subtitle">
    <w:name w:val="Subtitle"/>
    <w:basedOn w:val="Normal"/>
    <w:next w:val="Normal"/>
    <w:uiPriority w:val="11"/>
    <w:qFormat/>
    <w:rsid w:val="00de49d8"/>
    <w:pPr>
      <w:keepNext w:val="true"/>
      <w:keepLines/>
      <w:spacing w:before="360" w:after="80"/>
    </w:pPr>
    <w:rPr>
      <w:rFonts w:ascii="Georgia" w:hAnsi="Georgia" w:eastAsia="Georgia" w:cs="Georgia"/>
      <w:i/>
      <w:color w:val="666666"/>
      <w:sz w:val="48"/>
      <w:szCs w:val="48"/>
    </w:rPr>
  </w:style>
  <w:style w:type="paragraph" w:styleId="AnnotationText">
    <w:name w:val="Annotation Text"/>
    <w:basedOn w:val="Normal"/>
    <w:link w:val="Style8"/>
    <w:uiPriority w:val="99"/>
    <w:semiHidden/>
    <w:unhideWhenUsed/>
    <w:rsid w:val="00de49d8"/>
    <w:pPr/>
    <w:rPr>
      <w:sz w:val="20"/>
      <w:szCs w:val="20"/>
    </w:rPr>
  </w:style>
  <w:style w:type="paragraph" w:styleId="Bibliography">
    <w:name w:val="Bibliography"/>
    <w:basedOn w:val="Normal"/>
    <w:next w:val="Normal"/>
    <w:uiPriority w:val="37"/>
    <w:unhideWhenUsed/>
    <w:qFormat/>
    <w:rsid w:val="004b6692"/>
    <w:pPr/>
    <w:rPr/>
  </w:style>
  <w:style w:type="paragraph" w:styleId="ListParagraph">
    <w:name w:val="List Paragraph"/>
    <w:basedOn w:val="Normal"/>
    <w:uiPriority w:val="34"/>
    <w:qFormat/>
    <w:rsid w:val="00e5012f"/>
    <w:pPr>
      <w:spacing w:before="0" w:after="0"/>
      <w:ind w:left="720"/>
      <w:contextualSpacing/>
    </w:pPr>
    <w:rPr/>
  </w:style>
  <w:style w:type="paragraph" w:styleId="BalloonText">
    <w:name w:val="Balloon Text"/>
    <w:basedOn w:val="Normal"/>
    <w:link w:val="Style9"/>
    <w:uiPriority w:val="99"/>
    <w:semiHidden/>
    <w:unhideWhenUsed/>
    <w:qFormat/>
    <w:rsid w:val="00d54f8a"/>
    <w:pPr/>
    <w:rPr>
      <w:rFonts w:ascii="Tahoma" w:hAnsi="Tahoma" w:cs="Tahoma"/>
      <w:sz w:val="16"/>
      <w:szCs w:val="16"/>
    </w:rPr>
  </w:style>
  <w:style w:type="paragraph" w:styleId="annotationsubject">
    <w:name w:val="annotation subject"/>
    <w:basedOn w:val="AnnotationText"/>
    <w:next w:val="AnnotationText"/>
    <w:link w:val="Style10"/>
    <w:uiPriority w:val="99"/>
    <w:semiHidden/>
    <w:unhideWhenUsed/>
    <w:qFormat/>
    <w:rsid w:val="0091012d"/>
    <w:pPr/>
    <w:rPr>
      <w:b/>
      <w:bCs/>
    </w:rPr>
  </w:style>
  <w:style w:type="paragraph" w:styleId="HeaderandFooter">
    <w:name w:val="Header and Footer"/>
    <w:basedOn w:val="Normal"/>
    <w:qFormat/>
    <w:pPr/>
    <w:rPr/>
  </w:style>
  <w:style w:type="paragraph" w:styleId="Header">
    <w:name w:val="Header"/>
    <w:basedOn w:val="Normal"/>
    <w:link w:val="Style11"/>
    <w:uiPriority w:val="99"/>
    <w:unhideWhenUsed/>
    <w:rsid w:val="00231bed"/>
    <w:pPr>
      <w:tabs>
        <w:tab w:val="clear" w:pos="720"/>
        <w:tab w:val="center" w:pos="4677" w:leader="none"/>
        <w:tab w:val="right" w:pos="9355" w:leader="none"/>
      </w:tabs>
    </w:pPr>
    <w:rPr/>
  </w:style>
  <w:style w:type="paragraph" w:styleId="Footer">
    <w:name w:val="Footer"/>
    <w:basedOn w:val="Normal"/>
    <w:link w:val="Style12"/>
    <w:uiPriority w:val="99"/>
    <w:unhideWhenUsed/>
    <w:rsid w:val="00231bed"/>
    <w:pPr>
      <w:tabs>
        <w:tab w:val="clear" w:pos="720"/>
        <w:tab w:val="center" w:pos="4677" w:leader="none"/>
        <w:tab w:val="right" w:pos="9355" w:leader="none"/>
      </w:tabs>
    </w:pPr>
    <w:rPr/>
  </w:style>
  <w:style w:type="paragraph" w:styleId="IndexHeading">
    <w:name w:val="Index Heading"/>
    <w:basedOn w:val="Style16"/>
    <w:pPr/>
    <w:rPr/>
  </w:style>
  <w:style w:type="paragraph" w:styleId="TOCHeading">
    <w:name w:val="TOC Heading"/>
    <w:basedOn w:val="Heading1"/>
    <w:next w:val="Normal"/>
    <w:uiPriority w:val="39"/>
    <w:semiHidden/>
    <w:unhideWhenUsed/>
    <w:qFormat/>
    <w:rsid w:val="0015750e"/>
    <w:pPr>
      <w:spacing w:lineRule="auto" w:line="276" w:before="480" w:after="0"/>
      <w:outlineLvl w:val="9"/>
    </w:pPr>
    <w:rPr>
      <w:rFonts w:ascii="Calibri" w:hAnsi="Calibri" w:eastAsia="" w:cs="" w:asciiTheme="majorHAnsi" w:cstheme="majorBidi" w:eastAsiaTheme="majorEastAsia" w:hAnsiTheme="majorHAnsi"/>
      <w:bCs/>
      <w:color w:themeColor="accent1" w:themeShade="bf" w:val="365F91"/>
      <w:sz w:val="28"/>
      <w:szCs w:val="28"/>
      <w:lang w:eastAsia="en-US"/>
    </w:rPr>
  </w:style>
  <w:style w:type="paragraph" w:styleId="TOC1">
    <w:name w:val="TOC 1"/>
    <w:basedOn w:val="Normal"/>
    <w:next w:val="Normal"/>
    <w:autoRedefine/>
    <w:uiPriority w:val="39"/>
    <w:unhideWhenUsed/>
    <w:rsid w:val="0015750e"/>
    <w:pPr>
      <w:spacing w:before="0" w:after="100"/>
    </w:pPr>
    <w:rPr/>
  </w:style>
  <w:style w:type="paragraph" w:styleId="TOC2">
    <w:name w:val="TOC 2"/>
    <w:basedOn w:val="Normal"/>
    <w:next w:val="Normal"/>
    <w:autoRedefine/>
    <w:uiPriority w:val="39"/>
    <w:unhideWhenUsed/>
    <w:rsid w:val="0015750e"/>
    <w:pPr>
      <w:spacing w:before="0" w:after="100"/>
      <w:ind w:left="240"/>
    </w:pPr>
    <w:rPr/>
  </w:style>
  <w:style w:type="paragraph" w:styleId="TOC3">
    <w:name w:val="TOC 3"/>
    <w:basedOn w:val="Normal"/>
    <w:next w:val="Normal"/>
    <w:autoRedefine/>
    <w:uiPriority w:val="39"/>
    <w:unhideWhenUsed/>
    <w:rsid w:val="0015750e"/>
    <w:pPr>
      <w:spacing w:before="0" w:after="100"/>
      <w:ind w:left="480"/>
    </w:pPr>
    <w:rPr/>
  </w:style>
  <w:style w:type="paragraph" w:styleId="Default" w:customStyle="1">
    <w:name w:val="Default"/>
    <w:qFormat/>
    <w:rsid w:val="006c2310"/>
    <w:pPr>
      <w:widowControl/>
      <w:suppressAutoHyphens w:val="true"/>
      <w:bidi w:val="0"/>
      <w:spacing w:before="0" w:after="0"/>
      <w:jc w:val="left"/>
    </w:pPr>
    <w:rPr>
      <w:rFonts w:ascii="Times New Roman" w:hAnsi="Times New Roman" w:eastAsia="Liberation Serif" w:cs="Times New Roman"/>
      <w:color w:val="000000"/>
      <w:kern w:val="0"/>
      <w:sz w:val="24"/>
      <w:szCs w:val="24"/>
      <w:lang w:val="ru-RU" w:eastAsia="ru-RU" w:bidi="ar-SA"/>
    </w:rPr>
  </w:style>
  <w:style w:type="paragraph" w:styleId="Style18">
    <w:name w:val="Содержимое врезки"/>
    <w:basedOn w:val="Normal"/>
    <w:qFormat/>
    <w:pPr/>
    <w:rPr/>
  </w:style>
  <w:style w:type="paragraph" w:styleId="Style19">
    <w:name w:val="Горизонтальная линия"/>
    <w:basedOn w:val="Normal"/>
    <w:next w:val="BodyText"/>
    <w:qFormat/>
    <w:pPr>
      <w:suppressLineNumbers/>
      <w:pBdr>
        <w:bottom w:val="double" w:sz="2" w:space="0" w:color="808080"/>
      </w:pBdr>
      <w:spacing w:before="0" w:after="283"/>
    </w:pPr>
    <w:rPr>
      <w:sz w:val="12"/>
      <w:szCs w:val="12"/>
    </w:rPr>
  </w:style>
  <w:style w:type="numbering" w:styleId="Style20" w:default="1">
    <w:name w:val="Без списка"/>
    <w:uiPriority w:val="99"/>
    <w:semiHidden/>
    <w:unhideWhenUsed/>
    <w:qFormat/>
  </w:style>
  <w:style w:type="table" w:default="1" w:styleId="a1">
    <w:name w:val="Normal Table"/>
    <w:uiPriority w:val="99"/>
    <w:semiHidden/>
    <w:unhideWhenUsed/>
    <w:qFormat/>
    <w:tblPr>
      <w:tblCellMar>
        <w:top w:w="0" w:type="dxa"/>
        <w:left w:w="108" w:type="dxa"/>
        <w:bottom w:w="0" w:type="dxa"/>
        <w:right w:w="108" w:type="dxa"/>
      </w:tblCellMar>
    </w:tblPr>
  </w:style>
  <w:style w:type="table" w:customStyle="1" w:styleId="TableNormal">
    <w:name w:val="Table Normal"/>
    <w:rsid w:val="00de49d8"/>
    <w:tblPr>
      <w:tblCellMar>
        <w:top w:w="0" w:type="dxa"/>
        <w:left w:w="0" w:type="dxa"/>
        <w:bottom w:w="0" w:type="dxa"/>
        <w:right w:w="0" w:type="dxa"/>
      </w:tblCellMar>
    </w:tblPr>
  </w:style>
  <w:style w:type="table" w:styleId="aff4">
    <w:name w:val="Table Grid"/>
    <w:basedOn w:val="a1"/>
    <w:uiPriority w:val="39"/>
    <w:rsid w:val="00d1491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jpe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header" Target="header1.xml"/><Relationship Id="rId10" Type="http://schemas.openxmlformats.org/officeDocument/2006/relationships/header" Target="header2.xml"/><Relationship Id="rId11" Type="http://schemas.openxmlformats.org/officeDocument/2006/relationships/header" Target="header3.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numbering" Target="numbering.xml"/><Relationship Id="rId16" Type="http://schemas.openxmlformats.org/officeDocument/2006/relationships/fontTable" Target="fontTable.xml"/><Relationship Id="rId17" Type="http://schemas.openxmlformats.org/officeDocument/2006/relationships/settings" Target="settings.xml"/><Relationship Id="rId18" Type="http://schemas.openxmlformats.org/officeDocument/2006/relationships/theme" Target="theme/theme1.xml"/><Relationship Id="rId19"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GostTitle.XSL" StyleName="ГОСТ — сортировка по названиям" Version="2003"/>
</file>

<file path=customXml/itemProps1.xml><?xml version="1.0" encoding="utf-8"?>
<ds:datastoreItem xmlns:ds="http://schemas.openxmlformats.org/officeDocument/2006/customXml" ds:itemID="{D134DF81-EBCF-42DD-B1DF-F0D829DCE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Application>LibreOffice/24.2.7.2$Linux_X86_64 LibreOffice_project/420$Build-2</Application>
  <AppVersion>15.0000</AppVersion>
  <Pages>15</Pages>
  <Words>2949</Words>
  <Characters>17543</Characters>
  <CharactersWithSpaces>20036</CharactersWithSpaces>
  <Paragraphs>478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2025-07-08T04:15:00Z</dcterms:created>
  <dc:creator>Olia</dc:creator>
  <dc:description/>
  <dc:language>ru-RU</dc:language>
  <cp:lastModifiedBy/>
  <dcterms:modified xsi:type="dcterms:W3CDTF">2025-07-09T18:08:49Z</dcterms:modified>
  <cp:revision>35</cp:revision>
  <dc:subject/>
  <dc:title/>
</cp:coreProperties>
</file>

<file path=docProps/custom.xml><?xml version="1.0" encoding="utf-8"?>
<Properties xmlns="http://schemas.openxmlformats.org/officeDocument/2006/custom-properties" xmlns:vt="http://schemas.openxmlformats.org/officeDocument/2006/docPropsVTypes"/>
</file>